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AA4" w:rsidRDefault="00147AA4">
      <w:pPr>
        <w:pStyle w:val="BodyText"/>
        <w:ind w:left="7760"/>
        <w:rPr>
          <w:rFonts w:ascii="Times New Roman"/>
          <w:sz w:val="20"/>
        </w:rPr>
      </w:pPr>
    </w:p>
    <w:p w:rsidR="00147AA4" w:rsidRDefault="00147AA4">
      <w:pPr>
        <w:pStyle w:val="BodyText"/>
        <w:spacing w:before="5"/>
        <w:rPr>
          <w:rFonts w:ascii="Times New Roman"/>
          <w:sz w:val="20"/>
        </w:rPr>
      </w:pPr>
    </w:p>
    <w:p w:rsidR="0054238D" w:rsidRDefault="0054238D" w:rsidP="0054238D">
      <w:pPr>
        <w:pStyle w:val="Title"/>
        <w:ind w:firstLine="2594"/>
      </w:pPr>
    </w:p>
    <w:p w:rsidR="0054238D" w:rsidRDefault="0054238D" w:rsidP="0054238D">
      <w:pPr>
        <w:pStyle w:val="Title"/>
        <w:ind w:firstLine="2594"/>
      </w:pPr>
    </w:p>
    <w:p w:rsidR="0054238D" w:rsidRDefault="0054238D" w:rsidP="0054238D">
      <w:pPr>
        <w:pStyle w:val="Title"/>
        <w:ind w:firstLine="2594"/>
      </w:pPr>
    </w:p>
    <w:p w:rsidR="0054238D" w:rsidRDefault="0054238D" w:rsidP="0054238D">
      <w:pPr>
        <w:pStyle w:val="Title"/>
        <w:ind w:firstLine="2594"/>
      </w:pPr>
    </w:p>
    <w:p w:rsidR="0054238D" w:rsidRDefault="0054238D" w:rsidP="0054238D">
      <w:pPr>
        <w:pStyle w:val="Title"/>
        <w:ind w:firstLine="2594"/>
      </w:pPr>
    </w:p>
    <w:p w:rsidR="0054238D" w:rsidRDefault="0054238D" w:rsidP="0054238D">
      <w:pPr>
        <w:pStyle w:val="Title"/>
        <w:ind w:firstLine="2594"/>
      </w:pPr>
    </w:p>
    <w:p w:rsidR="0054238D" w:rsidRDefault="0054238D" w:rsidP="0054238D">
      <w:pPr>
        <w:pStyle w:val="Title"/>
        <w:ind w:firstLine="2594"/>
      </w:pPr>
    </w:p>
    <w:p w:rsidR="0054238D" w:rsidRDefault="0054238D" w:rsidP="0054238D">
      <w:pPr>
        <w:pStyle w:val="Title"/>
        <w:ind w:firstLine="2594"/>
      </w:pPr>
      <w:r>
        <w:rPr>
          <w:noProof/>
        </w:rPr>
        <w:drawing>
          <wp:inline distT="0" distB="0" distL="0" distR="0" wp14:anchorId="695F6413" wp14:editId="0B8F1821">
            <wp:extent cx="2752725" cy="1895475"/>
            <wp:effectExtent l="0" t="0" r="0" b="9525"/>
            <wp:docPr id="1" name="Picture 1" descr="Tunwal E Motors Pvt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nwal E Motors Pvt Lt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2725" cy="1895475"/>
                    </a:xfrm>
                    <a:prstGeom prst="rect">
                      <a:avLst/>
                    </a:prstGeom>
                    <a:noFill/>
                    <a:ln>
                      <a:noFill/>
                    </a:ln>
                  </pic:spPr>
                </pic:pic>
              </a:graphicData>
            </a:graphic>
          </wp:inline>
        </w:drawing>
      </w:r>
    </w:p>
    <w:p w:rsidR="0054238D" w:rsidRDefault="0054238D" w:rsidP="0054238D">
      <w:pPr>
        <w:pStyle w:val="Title"/>
        <w:ind w:firstLine="2594"/>
      </w:pPr>
    </w:p>
    <w:p w:rsidR="0011545F" w:rsidRDefault="0011545F" w:rsidP="0011545F">
      <w:pPr>
        <w:spacing w:line="240" w:lineRule="exact"/>
        <w:jc w:val="center"/>
        <w:rPr>
          <w:rFonts w:asciiTheme="majorHAnsi" w:hAnsiTheme="majorHAnsi" w:cs="Tahoma"/>
          <w:b/>
          <w:bCs/>
          <w:sz w:val="28"/>
          <w:szCs w:val="28"/>
        </w:rPr>
      </w:pPr>
      <w:r w:rsidRPr="0011545F">
        <w:rPr>
          <w:rFonts w:asciiTheme="majorHAnsi" w:hAnsiTheme="majorHAnsi" w:cs="Tahoma"/>
          <w:b/>
          <w:bCs/>
          <w:sz w:val="28"/>
          <w:szCs w:val="28"/>
        </w:rPr>
        <w:t xml:space="preserve">POLICY FOR ORDERLY SUCCESSION OF </w:t>
      </w:r>
    </w:p>
    <w:p w:rsidR="0011545F" w:rsidRPr="0011545F" w:rsidRDefault="0011545F" w:rsidP="0011545F">
      <w:pPr>
        <w:spacing w:line="240" w:lineRule="exact"/>
        <w:jc w:val="center"/>
        <w:rPr>
          <w:rFonts w:asciiTheme="majorHAnsi" w:hAnsiTheme="majorHAnsi" w:cs="Tahoma"/>
          <w:bCs/>
          <w:sz w:val="28"/>
          <w:szCs w:val="28"/>
        </w:rPr>
      </w:pPr>
      <w:r w:rsidRPr="0011545F">
        <w:rPr>
          <w:rFonts w:asciiTheme="majorHAnsi" w:hAnsiTheme="majorHAnsi" w:cs="Tahoma"/>
          <w:b/>
          <w:bCs/>
          <w:sz w:val="28"/>
          <w:szCs w:val="28"/>
        </w:rPr>
        <w:t>BOARD OF DIRECTORS AND SENIOR MANAGEMENT</w:t>
      </w:r>
    </w:p>
    <w:p w:rsidR="0011545F" w:rsidRPr="00F368C8" w:rsidRDefault="0011545F" w:rsidP="0011545F">
      <w:pPr>
        <w:spacing w:line="240" w:lineRule="exact"/>
        <w:jc w:val="center"/>
        <w:rPr>
          <w:rFonts w:asciiTheme="majorHAnsi" w:hAnsiTheme="majorHAnsi" w:cs="Tahoma"/>
          <w:bCs/>
          <w:sz w:val="20"/>
          <w:szCs w:val="20"/>
        </w:rPr>
      </w:pPr>
    </w:p>
    <w:p w:rsidR="0011545F" w:rsidRDefault="0011545F" w:rsidP="0011545F">
      <w:pPr>
        <w:pStyle w:val="Style1"/>
        <w:tabs>
          <w:tab w:val="left" w:pos="90"/>
        </w:tabs>
        <w:kinsoku w:val="0"/>
        <w:overflowPunct w:val="0"/>
        <w:autoSpaceDE/>
        <w:autoSpaceDN/>
        <w:adjustRightInd/>
        <w:ind w:left="360"/>
        <w:jc w:val="both"/>
        <w:textAlignment w:val="baseline"/>
        <w:rPr>
          <w:rFonts w:asciiTheme="majorHAnsi" w:hAnsiTheme="majorHAnsi" w:cs="Tahoma"/>
          <w:b/>
          <w:bCs/>
          <w:spacing w:val="-3"/>
          <w:sz w:val="20"/>
          <w:szCs w:val="20"/>
        </w:rPr>
      </w:pPr>
    </w:p>
    <w:p w:rsidR="0011545F" w:rsidRDefault="0011545F" w:rsidP="0011545F">
      <w:pPr>
        <w:pStyle w:val="Style1"/>
        <w:tabs>
          <w:tab w:val="left" w:pos="90"/>
        </w:tabs>
        <w:kinsoku w:val="0"/>
        <w:overflowPunct w:val="0"/>
        <w:autoSpaceDE/>
        <w:autoSpaceDN/>
        <w:adjustRightInd/>
        <w:ind w:left="360"/>
        <w:jc w:val="both"/>
        <w:textAlignment w:val="baseline"/>
        <w:rPr>
          <w:rFonts w:asciiTheme="majorHAnsi" w:hAnsiTheme="majorHAnsi" w:cs="Tahoma"/>
          <w:b/>
          <w:bCs/>
          <w:spacing w:val="-3"/>
          <w:sz w:val="20"/>
          <w:szCs w:val="20"/>
        </w:rPr>
      </w:pPr>
    </w:p>
    <w:p w:rsidR="0011545F" w:rsidRDefault="0011545F" w:rsidP="0011545F">
      <w:pPr>
        <w:pStyle w:val="Style1"/>
        <w:tabs>
          <w:tab w:val="left" w:pos="90"/>
        </w:tabs>
        <w:kinsoku w:val="0"/>
        <w:overflowPunct w:val="0"/>
        <w:autoSpaceDE/>
        <w:autoSpaceDN/>
        <w:adjustRightInd/>
        <w:ind w:left="360"/>
        <w:jc w:val="both"/>
        <w:textAlignment w:val="baseline"/>
        <w:rPr>
          <w:rFonts w:asciiTheme="majorHAnsi" w:hAnsiTheme="majorHAnsi" w:cs="Tahoma"/>
          <w:b/>
          <w:bCs/>
          <w:spacing w:val="-3"/>
          <w:sz w:val="20"/>
          <w:szCs w:val="20"/>
        </w:rPr>
      </w:pPr>
    </w:p>
    <w:p w:rsidR="0011545F" w:rsidRDefault="0011545F" w:rsidP="0011545F">
      <w:pPr>
        <w:pStyle w:val="Style1"/>
        <w:tabs>
          <w:tab w:val="left" w:pos="90"/>
        </w:tabs>
        <w:kinsoku w:val="0"/>
        <w:overflowPunct w:val="0"/>
        <w:autoSpaceDE/>
        <w:autoSpaceDN/>
        <w:adjustRightInd/>
        <w:ind w:left="360"/>
        <w:jc w:val="both"/>
        <w:textAlignment w:val="baseline"/>
        <w:rPr>
          <w:rFonts w:asciiTheme="majorHAnsi" w:hAnsiTheme="majorHAnsi" w:cs="Tahoma"/>
          <w:b/>
          <w:bCs/>
          <w:spacing w:val="-3"/>
          <w:sz w:val="20"/>
          <w:szCs w:val="20"/>
        </w:rPr>
      </w:pPr>
    </w:p>
    <w:p w:rsidR="0011545F" w:rsidRDefault="0011545F" w:rsidP="0011545F">
      <w:pPr>
        <w:pStyle w:val="Style1"/>
        <w:tabs>
          <w:tab w:val="left" w:pos="90"/>
        </w:tabs>
        <w:kinsoku w:val="0"/>
        <w:overflowPunct w:val="0"/>
        <w:autoSpaceDE/>
        <w:autoSpaceDN/>
        <w:adjustRightInd/>
        <w:ind w:left="360"/>
        <w:jc w:val="both"/>
        <w:textAlignment w:val="baseline"/>
        <w:rPr>
          <w:rFonts w:asciiTheme="majorHAnsi" w:hAnsiTheme="majorHAnsi" w:cs="Tahoma"/>
          <w:b/>
          <w:bCs/>
          <w:spacing w:val="-3"/>
          <w:sz w:val="20"/>
          <w:szCs w:val="20"/>
        </w:rPr>
      </w:pPr>
    </w:p>
    <w:p w:rsidR="0011545F" w:rsidRDefault="0011545F" w:rsidP="0011545F">
      <w:pPr>
        <w:pStyle w:val="Style1"/>
        <w:tabs>
          <w:tab w:val="left" w:pos="90"/>
        </w:tabs>
        <w:kinsoku w:val="0"/>
        <w:overflowPunct w:val="0"/>
        <w:autoSpaceDE/>
        <w:autoSpaceDN/>
        <w:adjustRightInd/>
        <w:ind w:left="360"/>
        <w:jc w:val="both"/>
        <w:textAlignment w:val="baseline"/>
        <w:rPr>
          <w:rFonts w:asciiTheme="majorHAnsi" w:hAnsiTheme="majorHAnsi" w:cs="Tahoma"/>
          <w:b/>
          <w:bCs/>
          <w:spacing w:val="-3"/>
          <w:sz w:val="20"/>
          <w:szCs w:val="20"/>
        </w:rPr>
      </w:pPr>
    </w:p>
    <w:p w:rsidR="0011545F" w:rsidRDefault="0011545F" w:rsidP="0011545F">
      <w:pPr>
        <w:pStyle w:val="Style1"/>
        <w:tabs>
          <w:tab w:val="left" w:pos="90"/>
        </w:tabs>
        <w:kinsoku w:val="0"/>
        <w:overflowPunct w:val="0"/>
        <w:autoSpaceDE/>
        <w:autoSpaceDN/>
        <w:adjustRightInd/>
        <w:ind w:left="360"/>
        <w:jc w:val="both"/>
        <w:textAlignment w:val="baseline"/>
        <w:rPr>
          <w:rFonts w:asciiTheme="majorHAnsi" w:hAnsiTheme="majorHAnsi" w:cs="Tahoma"/>
          <w:b/>
          <w:bCs/>
          <w:spacing w:val="-3"/>
          <w:sz w:val="20"/>
          <w:szCs w:val="20"/>
        </w:rPr>
      </w:pPr>
    </w:p>
    <w:p w:rsidR="0011545F" w:rsidRDefault="0011545F" w:rsidP="0011545F">
      <w:pPr>
        <w:pStyle w:val="Style1"/>
        <w:tabs>
          <w:tab w:val="left" w:pos="90"/>
        </w:tabs>
        <w:kinsoku w:val="0"/>
        <w:overflowPunct w:val="0"/>
        <w:autoSpaceDE/>
        <w:autoSpaceDN/>
        <w:adjustRightInd/>
        <w:ind w:left="360"/>
        <w:jc w:val="both"/>
        <w:textAlignment w:val="baseline"/>
        <w:rPr>
          <w:rFonts w:asciiTheme="majorHAnsi" w:hAnsiTheme="majorHAnsi" w:cs="Tahoma"/>
          <w:b/>
          <w:bCs/>
          <w:spacing w:val="-3"/>
          <w:sz w:val="20"/>
          <w:szCs w:val="20"/>
        </w:rPr>
      </w:pPr>
    </w:p>
    <w:p w:rsidR="0011545F" w:rsidRDefault="0011545F" w:rsidP="0011545F">
      <w:pPr>
        <w:pStyle w:val="Style1"/>
        <w:tabs>
          <w:tab w:val="left" w:pos="90"/>
        </w:tabs>
        <w:kinsoku w:val="0"/>
        <w:overflowPunct w:val="0"/>
        <w:autoSpaceDE/>
        <w:autoSpaceDN/>
        <w:adjustRightInd/>
        <w:ind w:left="360"/>
        <w:jc w:val="both"/>
        <w:textAlignment w:val="baseline"/>
        <w:rPr>
          <w:rFonts w:asciiTheme="majorHAnsi" w:hAnsiTheme="majorHAnsi" w:cs="Tahoma"/>
          <w:b/>
          <w:bCs/>
          <w:spacing w:val="-3"/>
          <w:sz w:val="20"/>
          <w:szCs w:val="20"/>
        </w:rPr>
      </w:pPr>
    </w:p>
    <w:p w:rsidR="0011545F" w:rsidRDefault="0011545F" w:rsidP="0011545F">
      <w:pPr>
        <w:pStyle w:val="Style1"/>
        <w:tabs>
          <w:tab w:val="left" w:pos="90"/>
        </w:tabs>
        <w:kinsoku w:val="0"/>
        <w:overflowPunct w:val="0"/>
        <w:autoSpaceDE/>
        <w:autoSpaceDN/>
        <w:adjustRightInd/>
        <w:ind w:left="360"/>
        <w:jc w:val="both"/>
        <w:textAlignment w:val="baseline"/>
        <w:rPr>
          <w:rFonts w:asciiTheme="majorHAnsi" w:hAnsiTheme="majorHAnsi" w:cs="Tahoma"/>
          <w:b/>
          <w:bCs/>
          <w:spacing w:val="-3"/>
          <w:sz w:val="20"/>
          <w:szCs w:val="20"/>
        </w:rPr>
      </w:pPr>
    </w:p>
    <w:p w:rsidR="0011545F" w:rsidRDefault="0011545F" w:rsidP="0011545F">
      <w:pPr>
        <w:pStyle w:val="Style1"/>
        <w:tabs>
          <w:tab w:val="left" w:pos="90"/>
        </w:tabs>
        <w:kinsoku w:val="0"/>
        <w:overflowPunct w:val="0"/>
        <w:autoSpaceDE/>
        <w:autoSpaceDN/>
        <w:adjustRightInd/>
        <w:ind w:left="360"/>
        <w:jc w:val="both"/>
        <w:textAlignment w:val="baseline"/>
        <w:rPr>
          <w:rFonts w:asciiTheme="majorHAnsi" w:hAnsiTheme="majorHAnsi" w:cs="Tahoma"/>
          <w:b/>
          <w:bCs/>
          <w:spacing w:val="-3"/>
          <w:sz w:val="20"/>
          <w:szCs w:val="20"/>
        </w:rPr>
      </w:pPr>
    </w:p>
    <w:p w:rsidR="0011545F" w:rsidRDefault="0011545F" w:rsidP="0011545F">
      <w:pPr>
        <w:pStyle w:val="Style1"/>
        <w:tabs>
          <w:tab w:val="left" w:pos="90"/>
        </w:tabs>
        <w:kinsoku w:val="0"/>
        <w:overflowPunct w:val="0"/>
        <w:autoSpaceDE/>
        <w:autoSpaceDN/>
        <w:adjustRightInd/>
        <w:ind w:left="360"/>
        <w:jc w:val="both"/>
        <w:textAlignment w:val="baseline"/>
        <w:rPr>
          <w:rFonts w:asciiTheme="majorHAnsi" w:hAnsiTheme="majorHAnsi" w:cs="Tahoma"/>
          <w:b/>
          <w:bCs/>
          <w:spacing w:val="-3"/>
          <w:sz w:val="20"/>
          <w:szCs w:val="20"/>
        </w:rPr>
      </w:pPr>
    </w:p>
    <w:p w:rsidR="0011545F" w:rsidRDefault="0011545F" w:rsidP="0011545F">
      <w:pPr>
        <w:pStyle w:val="Style1"/>
        <w:tabs>
          <w:tab w:val="left" w:pos="90"/>
        </w:tabs>
        <w:kinsoku w:val="0"/>
        <w:overflowPunct w:val="0"/>
        <w:autoSpaceDE/>
        <w:autoSpaceDN/>
        <w:adjustRightInd/>
        <w:ind w:left="360"/>
        <w:jc w:val="both"/>
        <w:textAlignment w:val="baseline"/>
        <w:rPr>
          <w:rFonts w:asciiTheme="majorHAnsi" w:hAnsiTheme="majorHAnsi" w:cs="Tahoma"/>
          <w:b/>
          <w:bCs/>
          <w:spacing w:val="-3"/>
          <w:sz w:val="20"/>
          <w:szCs w:val="20"/>
        </w:rPr>
      </w:pPr>
    </w:p>
    <w:p w:rsidR="0011545F" w:rsidRDefault="0011545F" w:rsidP="0011545F">
      <w:pPr>
        <w:pStyle w:val="Style1"/>
        <w:tabs>
          <w:tab w:val="left" w:pos="90"/>
        </w:tabs>
        <w:kinsoku w:val="0"/>
        <w:overflowPunct w:val="0"/>
        <w:autoSpaceDE/>
        <w:autoSpaceDN/>
        <w:adjustRightInd/>
        <w:ind w:left="360"/>
        <w:jc w:val="both"/>
        <w:textAlignment w:val="baseline"/>
        <w:rPr>
          <w:rFonts w:asciiTheme="majorHAnsi" w:hAnsiTheme="majorHAnsi" w:cs="Tahoma"/>
          <w:b/>
          <w:bCs/>
          <w:spacing w:val="-3"/>
          <w:sz w:val="20"/>
          <w:szCs w:val="20"/>
        </w:rPr>
      </w:pPr>
    </w:p>
    <w:p w:rsidR="0011545F" w:rsidRDefault="0011545F" w:rsidP="0011545F">
      <w:pPr>
        <w:pStyle w:val="Style1"/>
        <w:tabs>
          <w:tab w:val="left" w:pos="90"/>
        </w:tabs>
        <w:kinsoku w:val="0"/>
        <w:overflowPunct w:val="0"/>
        <w:autoSpaceDE/>
        <w:autoSpaceDN/>
        <w:adjustRightInd/>
        <w:ind w:left="360"/>
        <w:jc w:val="both"/>
        <w:textAlignment w:val="baseline"/>
        <w:rPr>
          <w:rFonts w:asciiTheme="majorHAnsi" w:hAnsiTheme="majorHAnsi" w:cs="Tahoma"/>
          <w:b/>
          <w:bCs/>
          <w:spacing w:val="-3"/>
          <w:sz w:val="20"/>
          <w:szCs w:val="20"/>
        </w:rPr>
      </w:pPr>
    </w:p>
    <w:p w:rsidR="0011545F" w:rsidRDefault="0011545F" w:rsidP="0011545F">
      <w:pPr>
        <w:pStyle w:val="Style1"/>
        <w:tabs>
          <w:tab w:val="left" w:pos="90"/>
        </w:tabs>
        <w:kinsoku w:val="0"/>
        <w:overflowPunct w:val="0"/>
        <w:autoSpaceDE/>
        <w:autoSpaceDN/>
        <w:adjustRightInd/>
        <w:ind w:left="360"/>
        <w:jc w:val="both"/>
        <w:textAlignment w:val="baseline"/>
        <w:rPr>
          <w:rFonts w:asciiTheme="majorHAnsi" w:hAnsiTheme="majorHAnsi" w:cs="Tahoma"/>
          <w:b/>
          <w:bCs/>
          <w:spacing w:val="-3"/>
          <w:sz w:val="20"/>
          <w:szCs w:val="20"/>
        </w:rPr>
      </w:pPr>
    </w:p>
    <w:p w:rsidR="0011545F" w:rsidRDefault="0011545F" w:rsidP="0011545F">
      <w:pPr>
        <w:pStyle w:val="Style1"/>
        <w:tabs>
          <w:tab w:val="left" w:pos="90"/>
        </w:tabs>
        <w:kinsoku w:val="0"/>
        <w:overflowPunct w:val="0"/>
        <w:autoSpaceDE/>
        <w:autoSpaceDN/>
        <w:adjustRightInd/>
        <w:ind w:left="360"/>
        <w:jc w:val="both"/>
        <w:textAlignment w:val="baseline"/>
        <w:rPr>
          <w:rFonts w:asciiTheme="majorHAnsi" w:hAnsiTheme="majorHAnsi" w:cs="Tahoma"/>
          <w:b/>
          <w:bCs/>
          <w:spacing w:val="-3"/>
          <w:sz w:val="20"/>
          <w:szCs w:val="20"/>
        </w:rPr>
      </w:pPr>
    </w:p>
    <w:p w:rsidR="0011545F" w:rsidRDefault="0011545F" w:rsidP="0011545F">
      <w:pPr>
        <w:pStyle w:val="Style1"/>
        <w:tabs>
          <w:tab w:val="left" w:pos="90"/>
        </w:tabs>
        <w:kinsoku w:val="0"/>
        <w:overflowPunct w:val="0"/>
        <w:autoSpaceDE/>
        <w:autoSpaceDN/>
        <w:adjustRightInd/>
        <w:ind w:left="360"/>
        <w:jc w:val="both"/>
        <w:textAlignment w:val="baseline"/>
        <w:rPr>
          <w:rFonts w:asciiTheme="majorHAnsi" w:hAnsiTheme="majorHAnsi" w:cs="Tahoma"/>
          <w:b/>
          <w:bCs/>
          <w:spacing w:val="-3"/>
          <w:sz w:val="20"/>
          <w:szCs w:val="20"/>
        </w:rPr>
      </w:pPr>
    </w:p>
    <w:p w:rsidR="0011545F" w:rsidRDefault="0011545F" w:rsidP="0011545F">
      <w:pPr>
        <w:pStyle w:val="Style1"/>
        <w:tabs>
          <w:tab w:val="left" w:pos="90"/>
        </w:tabs>
        <w:kinsoku w:val="0"/>
        <w:overflowPunct w:val="0"/>
        <w:autoSpaceDE/>
        <w:autoSpaceDN/>
        <w:adjustRightInd/>
        <w:ind w:left="360"/>
        <w:jc w:val="both"/>
        <w:textAlignment w:val="baseline"/>
        <w:rPr>
          <w:rFonts w:asciiTheme="majorHAnsi" w:hAnsiTheme="majorHAnsi" w:cs="Tahoma"/>
          <w:b/>
          <w:bCs/>
          <w:spacing w:val="-3"/>
          <w:sz w:val="20"/>
          <w:szCs w:val="20"/>
        </w:rPr>
      </w:pPr>
    </w:p>
    <w:p w:rsidR="0011545F" w:rsidRDefault="0011545F" w:rsidP="0011545F">
      <w:pPr>
        <w:pStyle w:val="Style1"/>
        <w:tabs>
          <w:tab w:val="left" w:pos="90"/>
        </w:tabs>
        <w:kinsoku w:val="0"/>
        <w:overflowPunct w:val="0"/>
        <w:autoSpaceDE/>
        <w:autoSpaceDN/>
        <w:adjustRightInd/>
        <w:ind w:left="360"/>
        <w:jc w:val="both"/>
        <w:textAlignment w:val="baseline"/>
        <w:rPr>
          <w:rFonts w:asciiTheme="majorHAnsi" w:hAnsiTheme="majorHAnsi" w:cs="Tahoma"/>
          <w:b/>
          <w:bCs/>
          <w:spacing w:val="-3"/>
          <w:sz w:val="20"/>
          <w:szCs w:val="20"/>
        </w:rPr>
      </w:pPr>
    </w:p>
    <w:p w:rsidR="0011545F" w:rsidRDefault="0011545F" w:rsidP="0011545F">
      <w:pPr>
        <w:pStyle w:val="Style1"/>
        <w:tabs>
          <w:tab w:val="left" w:pos="90"/>
        </w:tabs>
        <w:kinsoku w:val="0"/>
        <w:overflowPunct w:val="0"/>
        <w:autoSpaceDE/>
        <w:autoSpaceDN/>
        <w:adjustRightInd/>
        <w:ind w:left="360"/>
        <w:jc w:val="both"/>
        <w:textAlignment w:val="baseline"/>
        <w:rPr>
          <w:rFonts w:asciiTheme="majorHAnsi" w:hAnsiTheme="majorHAnsi" w:cs="Tahoma"/>
          <w:b/>
          <w:bCs/>
          <w:spacing w:val="-3"/>
          <w:sz w:val="20"/>
          <w:szCs w:val="20"/>
        </w:rPr>
      </w:pPr>
    </w:p>
    <w:p w:rsidR="0011545F" w:rsidRDefault="0011545F" w:rsidP="0011545F">
      <w:pPr>
        <w:pStyle w:val="Style1"/>
        <w:tabs>
          <w:tab w:val="left" w:pos="90"/>
        </w:tabs>
        <w:kinsoku w:val="0"/>
        <w:overflowPunct w:val="0"/>
        <w:autoSpaceDE/>
        <w:autoSpaceDN/>
        <w:adjustRightInd/>
        <w:ind w:left="360"/>
        <w:jc w:val="both"/>
        <w:textAlignment w:val="baseline"/>
        <w:rPr>
          <w:rFonts w:asciiTheme="majorHAnsi" w:hAnsiTheme="majorHAnsi" w:cs="Tahoma"/>
          <w:b/>
          <w:bCs/>
          <w:spacing w:val="-3"/>
          <w:sz w:val="20"/>
          <w:szCs w:val="20"/>
        </w:rPr>
      </w:pPr>
    </w:p>
    <w:p w:rsidR="0011545F" w:rsidRDefault="0011545F" w:rsidP="0011545F">
      <w:pPr>
        <w:pStyle w:val="Style1"/>
        <w:tabs>
          <w:tab w:val="left" w:pos="90"/>
        </w:tabs>
        <w:kinsoku w:val="0"/>
        <w:overflowPunct w:val="0"/>
        <w:autoSpaceDE/>
        <w:autoSpaceDN/>
        <w:adjustRightInd/>
        <w:ind w:left="360"/>
        <w:jc w:val="both"/>
        <w:textAlignment w:val="baseline"/>
        <w:rPr>
          <w:rFonts w:asciiTheme="majorHAnsi" w:hAnsiTheme="majorHAnsi" w:cs="Tahoma"/>
          <w:b/>
          <w:bCs/>
          <w:spacing w:val="-3"/>
          <w:sz w:val="20"/>
          <w:szCs w:val="20"/>
        </w:rPr>
      </w:pPr>
    </w:p>
    <w:p w:rsidR="0011545F" w:rsidRDefault="0011545F" w:rsidP="0011545F">
      <w:pPr>
        <w:pStyle w:val="Style1"/>
        <w:tabs>
          <w:tab w:val="left" w:pos="90"/>
        </w:tabs>
        <w:kinsoku w:val="0"/>
        <w:overflowPunct w:val="0"/>
        <w:autoSpaceDE/>
        <w:autoSpaceDN/>
        <w:adjustRightInd/>
        <w:ind w:left="360"/>
        <w:jc w:val="both"/>
        <w:textAlignment w:val="baseline"/>
        <w:rPr>
          <w:rFonts w:asciiTheme="majorHAnsi" w:hAnsiTheme="majorHAnsi" w:cs="Tahoma"/>
          <w:b/>
          <w:bCs/>
          <w:spacing w:val="-3"/>
          <w:sz w:val="20"/>
          <w:szCs w:val="20"/>
        </w:rPr>
      </w:pPr>
    </w:p>
    <w:p w:rsidR="0011545F" w:rsidRDefault="0011545F" w:rsidP="0011545F">
      <w:pPr>
        <w:pStyle w:val="Style1"/>
        <w:tabs>
          <w:tab w:val="left" w:pos="90"/>
        </w:tabs>
        <w:kinsoku w:val="0"/>
        <w:overflowPunct w:val="0"/>
        <w:autoSpaceDE/>
        <w:autoSpaceDN/>
        <w:adjustRightInd/>
        <w:ind w:left="360"/>
        <w:jc w:val="both"/>
        <w:textAlignment w:val="baseline"/>
        <w:rPr>
          <w:rFonts w:asciiTheme="majorHAnsi" w:hAnsiTheme="majorHAnsi" w:cs="Tahoma"/>
          <w:b/>
          <w:bCs/>
          <w:spacing w:val="-3"/>
          <w:sz w:val="20"/>
          <w:szCs w:val="20"/>
        </w:rPr>
      </w:pPr>
    </w:p>
    <w:p w:rsidR="0011545F" w:rsidRDefault="0011545F" w:rsidP="0011545F">
      <w:pPr>
        <w:pStyle w:val="Style1"/>
        <w:tabs>
          <w:tab w:val="left" w:pos="90"/>
        </w:tabs>
        <w:kinsoku w:val="0"/>
        <w:overflowPunct w:val="0"/>
        <w:autoSpaceDE/>
        <w:autoSpaceDN/>
        <w:adjustRightInd/>
        <w:ind w:left="360"/>
        <w:jc w:val="both"/>
        <w:textAlignment w:val="baseline"/>
        <w:rPr>
          <w:rFonts w:asciiTheme="majorHAnsi" w:hAnsiTheme="majorHAnsi" w:cs="Tahoma"/>
          <w:b/>
          <w:bCs/>
          <w:spacing w:val="-3"/>
          <w:sz w:val="20"/>
          <w:szCs w:val="20"/>
        </w:rPr>
      </w:pPr>
    </w:p>
    <w:p w:rsidR="0011545F" w:rsidRDefault="0011545F" w:rsidP="0011545F">
      <w:pPr>
        <w:pStyle w:val="Style1"/>
        <w:tabs>
          <w:tab w:val="left" w:pos="90"/>
        </w:tabs>
        <w:kinsoku w:val="0"/>
        <w:overflowPunct w:val="0"/>
        <w:autoSpaceDE/>
        <w:autoSpaceDN/>
        <w:adjustRightInd/>
        <w:ind w:left="360"/>
        <w:jc w:val="both"/>
        <w:textAlignment w:val="baseline"/>
        <w:rPr>
          <w:rFonts w:asciiTheme="majorHAnsi" w:hAnsiTheme="majorHAnsi" w:cs="Tahoma"/>
          <w:b/>
          <w:bCs/>
          <w:spacing w:val="-3"/>
          <w:sz w:val="20"/>
          <w:szCs w:val="20"/>
        </w:rPr>
      </w:pPr>
    </w:p>
    <w:p w:rsidR="0011545F" w:rsidRDefault="0011545F" w:rsidP="0011545F">
      <w:pPr>
        <w:pStyle w:val="Style1"/>
        <w:tabs>
          <w:tab w:val="left" w:pos="90"/>
        </w:tabs>
        <w:kinsoku w:val="0"/>
        <w:overflowPunct w:val="0"/>
        <w:autoSpaceDE/>
        <w:autoSpaceDN/>
        <w:adjustRightInd/>
        <w:ind w:left="360"/>
        <w:jc w:val="both"/>
        <w:textAlignment w:val="baseline"/>
        <w:rPr>
          <w:rFonts w:asciiTheme="majorHAnsi" w:hAnsiTheme="majorHAnsi" w:cs="Tahoma"/>
          <w:b/>
          <w:bCs/>
          <w:spacing w:val="-3"/>
          <w:sz w:val="20"/>
          <w:szCs w:val="20"/>
        </w:rPr>
      </w:pPr>
    </w:p>
    <w:p w:rsidR="0011545F" w:rsidRDefault="0011545F" w:rsidP="0011545F">
      <w:pPr>
        <w:pStyle w:val="Style1"/>
        <w:tabs>
          <w:tab w:val="left" w:pos="90"/>
        </w:tabs>
        <w:kinsoku w:val="0"/>
        <w:overflowPunct w:val="0"/>
        <w:autoSpaceDE/>
        <w:autoSpaceDN/>
        <w:adjustRightInd/>
        <w:ind w:left="360"/>
        <w:jc w:val="both"/>
        <w:textAlignment w:val="baseline"/>
        <w:rPr>
          <w:rFonts w:asciiTheme="majorHAnsi" w:hAnsiTheme="majorHAnsi" w:cs="Tahoma"/>
          <w:b/>
          <w:bCs/>
          <w:spacing w:val="-3"/>
          <w:sz w:val="20"/>
          <w:szCs w:val="20"/>
        </w:rPr>
      </w:pPr>
    </w:p>
    <w:p w:rsidR="0011545F" w:rsidRDefault="0011545F" w:rsidP="0011545F">
      <w:pPr>
        <w:pStyle w:val="Style1"/>
        <w:tabs>
          <w:tab w:val="left" w:pos="90"/>
        </w:tabs>
        <w:kinsoku w:val="0"/>
        <w:overflowPunct w:val="0"/>
        <w:autoSpaceDE/>
        <w:autoSpaceDN/>
        <w:adjustRightInd/>
        <w:ind w:left="360"/>
        <w:jc w:val="both"/>
        <w:textAlignment w:val="baseline"/>
        <w:rPr>
          <w:rFonts w:asciiTheme="majorHAnsi" w:hAnsiTheme="majorHAnsi" w:cs="Tahoma"/>
          <w:b/>
          <w:bCs/>
          <w:spacing w:val="-3"/>
          <w:sz w:val="20"/>
          <w:szCs w:val="20"/>
        </w:rPr>
      </w:pPr>
    </w:p>
    <w:p w:rsidR="0011545F" w:rsidRDefault="0011545F" w:rsidP="0011545F">
      <w:pPr>
        <w:pStyle w:val="Style1"/>
        <w:tabs>
          <w:tab w:val="left" w:pos="90"/>
        </w:tabs>
        <w:kinsoku w:val="0"/>
        <w:overflowPunct w:val="0"/>
        <w:autoSpaceDE/>
        <w:autoSpaceDN/>
        <w:adjustRightInd/>
        <w:ind w:left="360"/>
        <w:jc w:val="both"/>
        <w:textAlignment w:val="baseline"/>
        <w:rPr>
          <w:rFonts w:asciiTheme="majorHAnsi" w:hAnsiTheme="majorHAnsi" w:cs="Tahoma"/>
          <w:b/>
          <w:bCs/>
          <w:spacing w:val="-3"/>
          <w:sz w:val="20"/>
          <w:szCs w:val="20"/>
        </w:rPr>
      </w:pPr>
    </w:p>
    <w:p w:rsidR="0011545F" w:rsidRDefault="0011545F" w:rsidP="0011545F">
      <w:pPr>
        <w:pStyle w:val="Style1"/>
        <w:tabs>
          <w:tab w:val="left" w:pos="90"/>
        </w:tabs>
        <w:kinsoku w:val="0"/>
        <w:overflowPunct w:val="0"/>
        <w:autoSpaceDE/>
        <w:autoSpaceDN/>
        <w:adjustRightInd/>
        <w:ind w:left="360"/>
        <w:jc w:val="both"/>
        <w:textAlignment w:val="baseline"/>
        <w:rPr>
          <w:rFonts w:asciiTheme="majorHAnsi" w:hAnsiTheme="majorHAnsi" w:cs="Tahoma"/>
          <w:b/>
          <w:bCs/>
          <w:spacing w:val="-3"/>
          <w:sz w:val="20"/>
          <w:szCs w:val="20"/>
        </w:rPr>
      </w:pPr>
    </w:p>
    <w:p w:rsidR="0011545F" w:rsidRDefault="0011545F" w:rsidP="0011545F">
      <w:pPr>
        <w:pStyle w:val="Style1"/>
        <w:tabs>
          <w:tab w:val="left" w:pos="90"/>
        </w:tabs>
        <w:kinsoku w:val="0"/>
        <w:overflowPunct w:val="0"/>
        <w:autoSpaceDE/>
        <w:autoSpaceDN/>
        <w:adjustRightInd/>
        <w:ind w:left="360"/>
        <w:jc w:val="both"/>
        <w:textAlignment w:val="baseline"/>
        <w:rPr>
          <w:rFonts w:asciiTheme="majorHAnsi" w:hAnsiTheme="majorHAnsi" w:cs="Tahoma"/>
          <w:b/>
          <w:bCs/>
          <w:spacing w:val="-3"/>
          <w:sz w:val="20"/>
          <w:szCs w:val="20"/>
        </w:rPr>
      </w:pPr>
    </w:p>
    <w:p w:rsidR="0011545F" w:rsidRPr="00F368C8" w:rsidRDefault="0011545F" w:rsidP="0011545F">
      <w:pPr>
        <w:pStyle w:val="Style1"/>
        <w:tabs>
          <w:tab w:val="left" w:pos="90"/>
        </w:tabs>
        <w:kinsoku w:val="0"/>
        <w:overflowPunct w:val="0"/>
        <w:autoSpaceDE/>
        <w:autoSpaceDN/>
        <w:adjustRightInd/>
        <w:ind w:left="360"/>
        <w:jc w:val="both"/>
        <w:textAlignment w:val="baseline"/>
        <w:rPr>
          <w:rFonts w:asciiTheme="majorHAnsi" w:hAnsiTheme="majorHAnsi" w:cs="Tahoma"/>
          <w:b/>
          <w:bCs/>
          <w:spacing w:val="-3"/>
          <w:sz w:val="20"/>
          <w:szCs w:val="20"/>
        </w:rPr>
      </w:pPr>
    </w:p>
    <w:p w:rsidR="0011545F" w:rsidRPr="0011545F" w:rsidRDefault="0011545F" w:rsidP="0011545F">
      <w:pPr>
        <w:pStyle w:val="Style1"/>
        <w:numPr>
          <w:ilvl w:val="0"/>
          <w:numId w:val="3"/>
        </w:numPr>
        <w:tabs>
          <w:tab w:val="left" w:pos="90"/>
        </w:tabs>
        <w:kinsoku w:val="0"/>
        <w:overflowPunct w:val="0"/>
        <w:autoSpaceDE/>
        <w:autoSpaceDN/>
        <w:adjustRightInd/>
        <w:jc w:val="both"/>
        <w:textAlignment w:val="baseline"/>
        <w:rPr>
          <w:rFonts w:asciiTheme="majorHAnsi" w:hAnsiTheme="majorHAnsi" w:cs="Tahoma"/>
          <w:b/>
          <w:bCs/>
          <w:spacing w:val="-3"/>
          <w:sz w:val="20"/>
          <w:szCs w:val="20"/>
        </w:rPr>
      </w:pPr>
      <w:r w:rsidRPr="0011545F">
        <w:rPr>
          <w:rFonts w:asciiTheme="majorHAnsi" w:hAnsiTheme="majorHAnsi" w:cs="Tahoma"/>
          <w:b/>
          <w:bCs/>
          <w:spacing w:val="-3"/>
          <w:sz w:val="20"/>
          <w:szCs w:val="20"/>
          <w:u w:val="single"/>
        </w:rPr>
        <w:t>Introduction</w:t>
      </w:r>
      <w:r w:rsidRPr="0011545F">
        <w:rPr>
          <w:rFonts w:asciiTheme="majorHAnsi" w:hAnsiTheme="majorHAnsi" w:cs="Tahoma"/>
          <w:sz w:val="20"/>
          <w:szCs w:val="20"/>
        </w:rPr>
        <w:t xml:space="preserve"> </w:t>
      </w:r>
    </w:p>
    <w:p w:rsidR="0011545F" w:rsidRPr="00F368C8" w:rsidRDefault="0011545F" w:rsidP="0011545F">
      <w:pPr>
        <w:pStyle w:val="Style1"/>
        <w:tabs>
          <w:tab w:val="left" w:pos="90"/>
        </w:tabs>
        <w:kinsoku w:val="0"/>
        <w:overflowPunct w:val="0"/>
        <w:autoSpaceDE/>
        <w:autoSpaceDN/>
        <w:adjustRightInd/>
        <w:ind w:left="360"/>
        <w:jc w:val="both"/>
        <w:textAlignment w:val="baseline"/>
        <w:rPr>
          <w:rFonts w:asciiTheme="majorHAnsi" w:hAnsiTheme="majorHAnsi" w:cs="Tahoma"/>
          <w:b/>
          <w:bCs/>
          <w:spacing w:val="-3"/>
          <w:sz w:val="20"/>
          <w:szCs w:val="20"/>
        </w:rPr>
      </w:pPr>
    </w:p>
    <w:p w:rsidR="0011545F" w:rsidRPr="00F368C8" w:rsidRDefault="0011545F" w:rsidP="0011545F">
      <w:pPr>
        <w:pStyle w:val="Style1"/>
        <w:numPr>
          <w:ilvl w:val="1"/>
          <w:numId w:val="3"/>
        </w:numPr>
        <w:tabs>
          <w:tab w:val="left" w:pos="90"/>
          <w:tab w:val="left" w:pos="360"/>
        </w:tabs>
        <w:kinsoku w:val="0"/>
        <w:overflowPunct w:val="0"/>
        <w:autoSpaceDE/>
        <w:autoSpaceDN/>
        <w:adjustRightInd/>
        <w:ind w:left="360" w:hanging="360"/>
        <w:jc w:val="both"/>
        <w:textAlignment w:val="baseline"/>
        <w:rPr>
          <w:rFonts w:asciiTheme="majorHAnsi" w:hAnsiTheme="majorHAnsi" w:cs="Tahoma"/>
          <w:b/>
          <w:bCs/>
          <w:spacing w:val="-3"/>
          <w:sz w:val="20"/>
          <w:szCs w:val="20"/>
        </w:rPr>
      </w:pPr>
      <w:r w:rsidRPr="00F368C8">
        <w:rPr>
          <w:rFonts w:asciiTheme="majorHAnsi" w:hAnsiTheme="majorHAnsi" w:cs="Tahoma"/>
          <w:sz w:val="20"/>
          <w:szCs w:val="20"/>
        </w:rPr>
        <w:t xml:space="preserve"> Regulation 17 (4) of the Securities and Exchange Board of India (Listing Obligations and Disclosure Requirements) Regulations, 2015 (hereinafter referred as “</w:t>
      </w:r>
      <w:r w:rsidRPr="00F368C8">
        <w:rPr>
          <w:rFonts w:asciiTheme="majorHAnsi" w:hAnsiTheme="majorHAnsi" w:cs="Tahoma"/>
          <w:b/>
          <w:sz w:val="20"/>
          <w:szCs w:val="20"/>
        </w:rPr>
        <w:t>SEBI Listing Regulations</w:t>
      </w:r>
      <w:r w:rsidRPr="00F368C8">
        <w:rPr>
          <w:rFonts w:asciiTheme="majorHAnsi" w:hAnsiTheme="majorHAnsi" w:cs="Tahoma"/>
          <w:sz w:val="20"/>
          <w:szCs w:val="20"/>
        </w:rPr>
        <w:t xml:space="preserve">”) stipulates that the board of directors of the Company shall satisfy itself that plans are in place for orderly succession for appointment of Board of Directors and senior management. </w:t>
      </w:r>
    </w:p>
    <w:p w:rsidR="0011545F" w:rsidRPr="00F368C8" w:rsidRDefault="0011545F" w:rsidP="0011545F">
      <w:pPr>
        <w:pStyle w:val="Style1"/>
        <w:tabs>
          <w:tab w:val="left" w:pos="90"/>
          <w:tab w:val="left" w:pos="360"/>
        </w:tabs>
        <w:kinsoku w:val="0"/>
        <w:overflowPunct w:val="0"/>
        <w:autoSpaceDE/>
        <w:autoSpaceDN/>
        <w:adjustRightInd/>
        <w:ind w:left="360"/>
        <w:jc w:val="both"/>
        <w:textAlignment w:val="baseline"/>
        <w:rPr>
          <w:rFonts w:asciiTheme="majorHAnsi" w:hAnsiTheme="majorHAnsi" w:cs="Tahoma"/>
          <w:b/>
          <w:bCs/>
          <w:spacing w:val="-3"/>
          <w:sz w:val="20"/>
          <w:szCs w:val="20"/>
        </w:rPr>
      </w:pPr>
    </w:p>
    <w:p w:rsidR="0011545F" w:rsidRPr="00F368C8" w:rsidRDefault="0011545F" w:rsidP="0011545F">
      <w:pPr>
        <w:pStyle w:val="Style1"/>
        <w:tabs>
          <w:tab w:val="left" w:pos="90"/>
          <w:tab w:val="left" w:pos="360"/>
        </w:tabs>
        <w:kinsoku w:val="0"/>
        <w:overflowPunct w:val="0"/>
        <w:autoSpaceDE/>
        <w:autoSpaceDN/>
        <w:adjustRightInd/>
        <w:ind w:left="360"/>
        <w:jc w:val="both"/>
        <w:textAlignment w:val="baseline"/>
        <w:rPr>
          <w:rFonts w:asciiTheme="majorHAnsi" w:hAnsiTheme="majorHAnsi" w:cs="Tahoma"/>
          <w:b/>
          <w:bCs/>
          <w:spacing w:val="-3"/>
          <w:sz w:val="20"/>
          <w:szCs w:val="20"/>
        </w:rPr>
      </w:pPr>
      <w:r w:rsidRPr="00F368C8">
        <w:rPr>
          <w:rFonts w:asciiTheme="majorHAnsi" w:hAnsiTheme="majorHAnsi" w:cs="Tahoma"/>
          <w:spacing w:val="-3"/>
          <w:sz w:val="20"/>
          <w:szCs w:val="20"/>
        </w:rPr>
        <w:t>As per the Nomination and Remuneration Policy adopted by the Company, the Nomination and Remuneration Committee is responsible for developing a succession plan for the Board and Senior Management. Further, as per the Listing Regulations, overseeing succession planning is one of the key functions of the Board of Director</w:t>
      </w:r>
    </w:p>
    <w:p w:rsidR="0011545F" w:rsidRPr="00F368C8" w:rsidRDefault="0011545F" w:rsidP="0011545F">
      <w:pPr>
        <w:pStyle w:val="Style1"/>
        <w:tabs>
          <w:tab w:val="left" w:pos="90"/>
          <w:tab w:val="left" w:pos="360"/>
        </w:tabs>
        <w:kinsoku w:val="0"/>
        <w:overflowPunct w:val="0"/>
        <w:autoSpaceDE/>
        <w:autoSpaceDN/>
        <w:adjustRightInd/>
        <w:ind w:left="360"/>
        <w:jc w:val="both"/>
        <w:textAlignment w:val="baseline"/>
        <w:rPr>
          <w:rFonts w:asciiTheme="majorHAnsi" w:hAnsiTheme="majorHAnsi" w:cs="Tahoma"/>
          <w:b/>
          <w:bCs/>
          <w:spacing w:val="-3"/>
          <w:sz w:val="20"/>
          <w:szCs w:val="20"/>
        </w:rPr>
      </w:pPr>
    </w:p>
    <w:p w:rsidR="0011545F" w:rsidRPr="00F368C8" w:rsidRDefault="0011545F" w:rsidP="0011545F">
      <w:pPr>
        <w:pStyle w:val="Style1"/>
        <w:numPr>
          <w:ilvl w:val="1"/>
          <w:numId w:val="3"/>
        </w:numPr>
        <w:tabs>
          <w:tab w:val="left" w:pos="90"/>
          <w:tab w:val="left" w:pos="360"/>
        </w:tabs>
        <w:kinsoku w:val="0"/>
        <w:overflowPunct w:val="0"/>
        <w:autoSpaceDE/>
        <w:autoSpaceDN/>
        <w:adjustRightInd/>
        <w:ind w:left="360" w:hanging="360"/>
        <w:jc w:val="both"/>
        <w:textAlignment w:val="baseline"/>
        <w:rPr>
          <w:rFonts w:asciiTheme="majorHAnsi" w:hAnsiTheme="majorHAnsi" w:cs="Tahoma"/>
          <w:b/>
          <w:bCs/>
          <w:spacing w:val="-3"/>
          <w:sz w:val="20"/>
          <w:szCs w:val="20"/>
        </w:rPr>
      </w:pPr>
      <w:r w:rsidRPr="00F368C8">
        <w:rPr>
          <w:rFonts w:asciiTheme="majorHAnsi" w:hAnsiTheme="majorHAnsi" w:cs="Tahoma"/>
          <w:b/>
          <w:bCs/>
          <w:spacing w:val="-3"/>
          <w:sz w:val="20"/>
          <w:szCs w:val="20"/>
        </w:rPr>
        <w:t xml:space="preserve"> </w:t>
      </w:r>
      <w:r w:rsidRPr="00F368C8">
        <w:rPr>
          <w:rFonts w:asciiTheme="majorHAnsi" w:hAnsiTheme="majorHAnsi" w:cs="Tahoma"/>
          <w:sz w:val="20"/>
          <w:szCs w:val="20"/>
        </w:rPr>
        <w:t xml:space="preserve">In compliance with SEBI Listing Regulations, </w:t>
      </w:r>
      <w:r>
        <w:rPr>
          <w:rFonts w:asciiTheme="majorHAnsi" w:eastAsia="Calibri" w:hAnsiTheme="majorHAnsi" w:cs="Tahoma"/>
          <w:color w:val="000000"/>
          <w:sz w:val="20"/>
          <w:szCs w:val="20"/>
          <w:u w:val="single"/>
          <w:lang w:bidi="gu-IN"/>
        </w:rPr>
        <w:t>TUNWAL E-MOTORS LIMITED</w:t>
      </w:r>
      <w:r w:rsidRPr="00F368C8">
        <w:rPr>
          <w:rFonts w:asciiTheme="majorHAnsi" w:eastAsia="Calibri" w:hAnsiTheme="majorHAnsi" w:cs="Tahoma"/>
          <w:b/>
          <w:bCs/>
          <w:color w:val="000000"/>
          <w:sz w:val="20"/>
          <w:szCs w:val="20"/>
          <w:u w:val="single"/>
          <w:lang w:bidi="gu-IN"/>
        </w:rPr>
        <w:t xml:space="preserve"> </w:t>
      </w:r>
      <w:r w:rsidRPr="00F368C8">
        <w:rPr>
          <w:rFonts w:asciiTheme="majorHAnsi" w:hAnsiTheme="majorHAnsi" w:cs="Tahoma"/>
          <w:sz w:val="20"/>
          <w:szCs w:val="20"/>
        </w:rPr>
        <w:t>(“</w:t>
      </w:r>
      <w:r w:rsidRPr="00F368C8">
        <w:rPr>
          <w:rFonts w:asciiTheme="majorHAnsi" w:hAnsiTheme="majorHAnsi" w:cs="Tahoma"/>
          <w:b/>
          <w:bCs/>
          <w:sz w:val="20"/>
          <w:szCs w:val="20"/>
        </w:rPr>
        <w:t>Company</w:t>
      </w:r>
      <w:r w:rsidRPr="00F368C8">
        <w:rPr>
          <w:rFonts w:asciiTheme="majorHAnsi" w:hAnsiTheme="majorHAnsi" w:cs="Tahoma"/>
          <w:sz w:val="20"/>
          <w:szCs w:val="20"/>
        </w:rPr>
        <w:t>”) has formulated and adopted a Policy for Orderly Succession of Board of Directors and Senior Management (hereinafter called the “</w:t>
      </w:r>
      <w:r w:rsidRPr="00F368C8">
        <w:rPr>
          <w:rFonts w:asciiTheme="majorHAnsi" w:hAnsiTheme="majorHAnsi" w:cs="Tahoma"/>
          <w:b/>
          <w:sz w:val="20"/>
          <w:szCs w:val="20"/>
        </w:rPr>
        <w:t>Policy</w:t>
      </w:r>
      <w:r w:rsidRPr="00F368C8">
        <w:rPr>
          <w:rFonts w:asciiTheme="majorHAnsi" w:hAnsiTheme="majorHAnsi" w:cs="Tahoma"/>
          <w:sz w:val="20"/>
          <w:szCs w:val="20"/>
        </w:rPr>
        <w:t>”). The Policy has been approved by the board of directors of the Company pursuant to the meeting of the board of directors (“</w:t>
      </w:r>
      <w:r w:rsidRPr="00F368C8">
        <w:rPr>
          <w:rFonts w:asciiTheme="majorHAnsi" w:hAnsiTheme="majorHAnsi" w:cs="Tahoma"/>
          <w:b/>
          <w:sz w:val="20"/>
          <w:szCs w:val="20"/>
        </w:rPr>
        <w:t>Board</w:t>
      </w:r>
      <w:r w:rsidRPr="00F368C8">
        <w:rPr>
          <w:rFonts w:asciiTheme="majorHAnsi" w:hAnsiTheme="majorHAnsi" w:cs="Tahoma"/>
          <w:sz w:val="20"/>
          <w:szCs w:val="20"/>
        </w:rPr>
        <w:t>”) dated 1</w:t>
      </w:r>
      <w:r>
        <w:rPr>
          <w:rFonts w:asciiTheme="majorHAnsi" w:hAnsiTheme="majorHAnsi" w:cs="Tahoma"/>
          <w:sz w:val="20"/>
          <w:szCs w:val="20"/>
        </w:rPr>
        <w:t>8</w:t>
      </w:r>
      <w:r w:rsidRPr="00F368C8">
        <w:rPr>
          <w:rFonts w:asciiTheme="majorHAnsi" w:hAnsiTheme="majorHAnsi" w:cs="Tahoma"/>
          <w:sz w:val="20"/>
          <w:szCs w:val="20"/>
          <w:vertAlign w:val="superscript"/>
        </w:rPr>
        <w:t>th</w:t>
      </w:r>
      <w:r w:rsidRPr="00F368C8">
        <w:rPr>
          <w:rFonts w:asciiTheme="majorHAnsi" w:hAnsiTheme="majorHAnsi" w:cs="Tahoma"/>
          <w:sz w:val="20"/>
          <w:szCs w:val="20"/>
        </w:rPr>
        <w:t xml:space="preserve"> </w:t>
      </w:r>
      <w:r>
        <w:rPr>
          <w:rFonts w:asciiTheme="majorHAnsi" w:hAnsiTheme="majorHAnsi" w:cs="Tahoma"/>
          <w:sz w:val="20"/>
          <w:szCs w:val="20"/>
        </w:rPr>
        <w:t>March</w:t>
      </w:r>
      <w:r w:rsidRPr="00F368C8">
        <w:rPr>
          <w:rFonts w:asciiTheme="majorHAnsi" w:hAnsiTheme="majorHAnsi" w:cs="Tahoma"/>
          <w:sz w:val="20"/>
          <w:szCs w:val="20"/>
        </w:rPr>
        <w:t xml:space="preserve"> 202</w:t>
      </w:r>
      <w:r>
        <w:rPr>
          <w:rFonts w:asciiTheme="majorHAnsi" w:hAnsiTheme="majorHAnsi" w:cs="Tahoma"/>
          <w:sz w:val="20"/>
          <w:szCs w:val="20"/>
        </w:rPr>
        <w:t>4</w:t>
      </w:r>
      <w:r w:rsidRPr="00F368C8">
        <w:rPr>
          <w:rFonts w:asciiTheme="majorHAnsi" w:hAnsiTheme="majorHAnsi" w:cs="Tahoma"/>
          <w:sz w:val="20"/>
          <w:szCs w:val="20"/>
        </w:rPr>
        <w:t xml:space="preserve">. The Policy shall be effective from the date of approval of the Board. </w:t>
      </w:r>
    </w:p>
    <w:p w:rsidR="0011545F" w:rsidRPr="00F368C8" w:rsidRDefault="0011545F" w:rsidP="0011545F">
      <w:pPr>
        <w:pStyle w:val="Style1"/>
        <w:tabs>
          <w:tab w:val="left" w:pos="90"/>
          <w:tab w:val="left" w:pos="360"/>
        </w:tabs>
        <w:kinsoku w:val="0"/>
        <w:overflowPunct w:val="0"/>
        <w:autoSpaceDE/>
        <w:autoSpaceDN/>
        <w:adjustRightInd/>
        <w:ind w:left="360"/>
        <w:jc w:val="both"/>
        <w:textAlignment w:val="baseline"/>
        <w:rPr>
          <w:rFonts w:asciiTheme="majorHAnsi" w:hAnsiTheme="majorHAnsi" w:cs="Tahoma"/>
          <w:b/>
          <w:bCs/>
          <w:spacing w:val="-3"/>
          <w:sz w:val="20"/>
          <w:szCs w:val="20"/>
        </w:rPr>
      </w:pPr>
    </w:p>
    <w:p w:rsidR="0011545F" w:rsidRPr="00F368C8" w:rsidRDefault="0011545F" w:rsidP="0011545F">
      <w:pPr>
        <w:pStyle w:val="Style1"/>
        <w:numPr>
          <w:ilvl w:val="0"/>
          <w:numId w:val="3"/>
        </w:numPr>
        <w:tabs>
          <w:tab w:val="left" w:pos="90"/>
        </w:tabs>
        <w:kinsoku w:val="0"/>
        <w:overflowPunct w:val="0"/>
        <w:autoSpaceDE/>
        <w:autoSpaceDN/>
        <w:adjustRightInd/>
        <w:jc w:val="both"/>
        <w:textAlignment w:val="baseline"/>
        <w:rPr>
          <w:rFonts w:asciiTheme="majorHAnsi" w:hAnsiTheme="majorHAnsi" w:cs="Tahoma"/>
          <w:b/>
          <w:bCs/>
          <w:spacing w:val="-3"/>
          <w:sz w:val="20"/>
          <w:szCs w:val="20"/>
          <w:u w:val="single"/>
        </w:rPr>
      </w:pPr>
      <w:r w:rsidRPr="00F368C8">
        <w:rPr>
          <w:rFonts w:asciiTheme="majorHAnsi" w:hAnsiTheme="majorHAnsi" w:cs="Tahoma"/>
          <w:b/>
          <w:bCs/>
          <w:sz w:val="20"/>
          <w:szCs w:val="20"/>
          <w:u w:val="single"/>
        </w:rPr>
        <w:t xml:space="preserve">Purpose </w:t>
      </w:r>
    </w:p>
    <w:p w:rsidR="0011545F" w:rsidRPr="00F368C8" w:rsidRDefault="0011545F" w:rsidP="0011545F">
      <w:pPr>
        <w:pStyle w:val="Style1"/>
        <w:tabs>
          <w:tab w:val="left" w:pos="90"/>
        </w:tabs>
        <w:kinsoku w:val="0"/>
        <w:overflowPunct w:val="0"/>
        <w:autoSpaceDE/>
        <w:autoSpaceDN/>
        <w:adjustRightInd/>
        <w:ind w:left="360"/>
        <w:jc w:val="both"/>
        <w:textAlignment w:val="baseline"/>
        <w:rPr>
          <w:rFonts w:asciiTheme="majorHAnsi" w:hAnsiTheme="majorHAnsi" w:cs="Tahoma"/>
          <w:b/>
          <w:bCs/>
          <w:spacing w:val="-3"/>
          <w:sz w:val="20"/>
          <w:szCs w:val="20"/>
          <w:u w:val="single"/>
        </w:rPr>
      </w:pPr>
    </w:p>
    <w:p w:rsidR="0011545F" w:rsidRPr="00F368C8" w:rsidRDefault="0011545F" w:rsidP="0011545F">
      <w:pPr>
        <w:pStyle w:val="Style1"/>
        <w:numPr>
          <w:ilvl w:val="1"/>
          <w:numId w:val="3"/>
        </w:numPr>
        <w:tabs>
          <w:tab w:val="left" w:pos="90"/>
          <w:tab w:val="left" w:pos="360"/>
        </w:tabs>
        <w:kinsoku w:val="0"/>
        <w:overflowPunct w:val="0"/>
        <w:autoSpaceDE/>
        <w:autoSpaceDN/>
        <w:adjustRightInd/>
        <w:ind w:left="360" w:hanging="360"/>
        <w:jc w:val="both"/>
        <w:textAlignment w:val="baseline"/>
        <w:rPr>
          <w:rFonts w:asciiTheme="majorHAnsi" w:hAnsiTheme="majorHAnsi" w:cs="Tahoma"/>
          <w:spacing w:val="-3"/>
          <w:sz w:val="20"/>
          <w:szCs w:val="20"/>
        </w:rPr>
      </w:pPr>
      <w:r w:rsidRPr="00F368C8">
        <w:rPr>
          <w:rFonts w:asciiTheme="majorHAnsi" w:hAnsiTheme="majorHAnsi" w:cs="Tahoma"/>
          <w:spacing w:val="-3"/>
          <w:sz w:val="20"/>
          <w:szCs w:val="20"/>
        </w:rPr>
        <w:t xml:space="preserve"> Succession Planning is an important component often addressed as part of strategic planning. It is critical to the success of the organization and should provide for a process that recognizes, develops and retains top leadership talent. The Board often creates a succession plan outlining the process for retaining, developing, and/or appointing Directors and Senior Management of the Company. </w:t>
      </w:r>
    </w:p>
    <w:p w:rsidR="0011545F" w:rsidRPr="00F368C8" w:rsidRDefault="0011545F" w:rsidP="0011545F">
      <w:pPr>
        <w:pStyle w:val="Style1"/>
        <w:tabs>
          <w:tab w:val="left" w:pos="90"/>
          <w:tab w:val="left" w:pos="360"/>
        </w:tabs>
        <w:kinsoku w:val="0"/>
        <w:overflowPunct w:val="0"/>
        <w:autoSpaceDE/>
        <w:autoSpaceDN/>
        <w:adjustRightInd/>
        <w:ind w:left="360"/>
        <w:jc w:val="both"/>
        <w:textAlignment w:val="baseline"/>
        <w:rPr>
          <w:rFonts w:asciiTheme="majorHAnsi" w:hAnsiTheme="majorHAnsi" w:cs="Tahoma"/>
          <w:spacing w:val="-3"/>
          <w:sz w:val="20"/>
          <w:szCs w:val="20"/>
        </w:rPr>
      </w:pPr>
    </w:p>
    <w:p w:rsidR="0011545F" w:rsidRPr="00F368C8" w:rsidRDefault="0011545F" w:rsidP="0011545F">
      <w:pPr>
        <w:pStyle w:val="Style1"/>
        <w:numPr>
          <w:ilvl w:val="1"/>
          <w:numId w:val="3"/>
        </w:numPr>
        <w:tabs>
          <w:tab w:val="left" w:pos="90"/>
          <w:tab w:val="left" w:pos="360"/>
        </w:tabs>
        <w:kinsoku w:val="0"/>
        <w:overflowPunct w:val="0"/>
        <w:autoSpaceDE/>
        <w:autoSpaceDN/>
        <w:adjustRightInd/>
        <w:ind w:left="360" w:hanging="360"/>
        <w:jc w:val="both"/>
        <w:textAlignment w:val="baseline"/>
        <w:rPr>
          <w:rFonts w:asciiTheme="majorHAnsi" w:hAnsiTheme="majorHAnsi" w:cs="Tahoma"/>
          <w:spacing w:val="-3"/>
          <w:sz w:val="20"/>
          <w:szCs w:val="20"/>
        </w:rPr>
      </w:pPr>
      <w:r w:rsidRPr="00F368C8">
        <w:rPr>
          <w:rFonts w:asciiTheme="majorHAnsi" w:hAnsiTheme="majorHAnsi" w:cs="Tahoma"/>
          <w:spacing w:val="-3"/>
          <w:sz w:val="20"/>
          <w:szCs w:val="20"/>
        </w:rPr>
        <w:t xml:space="preserve"> </w:t>
      </w:r>
      <w:r w:rsidRPr="00F368C8">
        <w:rPr>
          <w:rFonts w:asciiTheme="majorHAnsi" w:hAnsiTheme="majorHAnsi" w:cs="Tahoma"/>
          <w:sz w:val="20"/>
          <w:szCs w:val="20"/>
        </w:rPr>
        <w:t xml:space="preserve">Succession planning can also mean creating an objective in a strategic plan around succession plans for all senior staff positions. If the organization is interested in developing an internal process to ensure that it develops and retains the best people, it may outline a development plan for each key position in the organization. </w:t>
      </w:r>
    </w:p>
    <w:p w:rsidR="0011545F" w:rsidRPr="00F368C8" w:rsidRDefault="0011545F" w:rsidP="0011545F">
      <w:pPr>
        <w:pStyle w:val="ListParagraph"/>
        <w:ind w:left="360"/>
        <w:rPr>
          <w:rFonts w:asciiTheme="majorHAnsi" w:hAnsiTheme="majorHAnsi" w:cs="Tahoma"/>
          <w:b/>
          <w:bCs/>
          <w:sz w:val="20"/>
          <w:szCs w:val="20"/>
          <w:u w:val="single"/>
        </w:rPr>
      </w:pPr>
    </w:p>
    <w:p w:rsidR="0011545F" w:rsidRPr="00F368C8" w:rsidRDefault="0011545F" w:rsidP="0011545F">
      <w:pPr>
        <w:pStyle w:val="ListParagraph"/>
        <w:widowControl/>
        <w:numPr>
          <w:ilvl w:val="0"/>
          <w:numId w:val="3"/>
        </w:numPr>
        <w:autoSpaceDE/>
        <w:autoSpaceDN/>
        <w:contextualSpacing/>
        <w:rPr>
          <w:rFonts w:asciiTheme="majorHAnsi" w:hAnsiTheme="majorHAnsi" w:cs="Tahoma"/>
          <w:b/>
          <w:bCs/>
          <w:sz w:val="20"/>
          <w:szCs w:val="20"/>
          <w:u w:val="single"/>
        </w:rPr>
      </w:pPr>
      <w:r w:rsidRPr="00F368C8">
        <w:rPr>
          <w:rFonts w:asciiTheme="majorHAnsi" w:hAnsiTheme="majorHAnsi" w:cs="Tahoma"/>
          <w:b/>
          <w:bCs/>
          <w:sz w:val="20"/>
          <w:szCs w:val="20"/>
          <w:u w:val="single"/>
        </w:rPr>
        <w:t>Applicability of The Policy</w:t>
      </w:r>
    </w:p>
    <w:p w:rsidR="0011545F" w:rsidRPr="00F368C8" w:rsidRDefault="0011545F" w:rsidP="0011545F">
      <w:pPr>
        <w:pStyle w:val="ListParagraph"/>
        <w:ind w:left="360"/>
        <w:rPr>
          <w:rFonts w:asciiTheme="majorHAnsi" w:hAnsiTheme="majorHAnsi" w:cs="Tahoma"/>
          <w:b/>
          <w:bCs/>
          <w:sz w:val="20"/>
          <w:szCs w:val="20"/>
          <w:u w:val="single"/>
        </w:rPr>
      </w:pPr>
    </w:p>
    <w:p w:rsidR="0011545F" w:rsidRPr="00F368C8" w:rsidRDefault="0011545F" w:rsidP="0011545F">
      <w:pPr>
        <w:pStyle w:val="ListParagraph"/>
        <w:ind w:left="360"/>
        <w:rPr>
          <w:rFonts w:asciiTheme="majorHAnsi" w:hAnsiTheme="majorHAnsi" w:cs="Tahoma"/>
          <w:sz w:val="20"/>
          <w:szCs w:val="20"/>
        </w:rPr>
      </w:pPr>
      <w:r w:rsidRPr="00F368C8">
        <w:rPr>
          <w:rFonts w:asciiTheme="majorHAnsi" w:hAnsiTheme="majorHAnsi" w:cs="Tahoma"/>
          <w:sz w:val="20"/>
          <w:szCs w:val="20"/>
        </w:rPr>
        <w:t xml:space="preserve">The Policy shall be applicable for succession planning of the appointment to the board of directors and Senior Management. </w:t>
      </w:r>
    </w:p>
    <w:p w:rsidR="0011545F" w:rsidRPr="00F368C8" w:rsidRDefault="0011545F" w:rsidP="0011545F">
      <w:pPr>
        <w:pStyle w:val="ListParagraph"/>
        <w:ind w:left="1080"/>
        <w:rPr>
          <w:rFonts w:asciiTheme="majorHAnsi" w:hAnsiTheme="majorHAnsi" w:cs="Tahoma"/>
          <w:sz w:val="20"/>
          <w:szCs w:val="20"/>
        </w:rPr>
      </w:pPr>
    </w:p>
    <w:p w:rsidR="0011545F" w:rsidRPr="00F368C8" w:rsidRDefault="0011545F" w:rsidP="0011545F">
      <w:pPr>
        <w:pStyle w:val="ListParagraph"/>
        <w:widowControl/>
        <w:numPr>
          <w:ilvl w:val="0"/>
          <w:numId w:val="3"/>
        </w:numPr>
        <w:autoSpaceDE/>
        <w:autoSpaceDN/>
        <w:contextualSpacing/>
        <w:rPr>
          <w:rFonts w:asciiTheme="majorHAnsi" w:hAnsiTheme="majorHAnsi" w:cs="Tahoma"/>
          <w:sz w:val="20"/>
          <w:szCs w:val="20"/>
        </w:rPr>
      </w:pPr>
      <w:r w:rsidRPr="00F368C8">
        <w:rPr>
          <w:rFonts w:asciiTheme="majorHAnsi" w:hAnsiTheme="majorHAnsi" w:cs="Tahoma"/>
          <w:b/>
          <w:bCs/>
          <w:sz w:val="20"/>
          <w:szCs w:val="20"/>
          <w:u w:val="single"/>
        </w:rPr>
        <w:t xml:space="preserve">Definition </w:t>
      </w:r>
    </w:p>
    <w:p w:rsidR="0011545F" w:rsidRPr="00F368C8" w:rsidRDefault="0011545F" w:rsidP="0011545F">
      <w:pPr>
        <w:pStyle w:val="ListParagraph"/>
        <w:ind w:left="360"/>
        <w:rPr>
          <w:rFonts w:asciiTheme="majorHAnsi" w:hAnsiTheme="majorHAnsi" w:cs="Tahoma"/>
          <w:sz w:val="20"/>
          <w:szCs w:val="20"/>
        </w:rPr>
      </w:pPr>
    </w:p>
    <w:p w:rsidR="0011545F" w:rsidRPr="00F368C8" w:rsidRDefault="0011545F" w:rsidP="0011545F">
      <w:pPr>
        <w:pStyle w:val="Style1"/>
        <w:numPr>
          <w:ilvl w:val="1"/>
          <w:numId w:val="3"/>
        </w:numPr>
        <w:tabs>
          <w:tab w:val="left" w:pos="90"/>
          <w:tab w:val="left" w:pos="360"/>
        </w:tabs>
        <w:kinsoku w:val="0"/>
        <w:overflowPunct w:val="0"/>
        <w:autoSpaceDE/>
        <w:autoSpaceDN/>
        <w:adjustRightInd/>
        <w:ind w:left="360" w:hanging="360"/>
        <w:jc w:val="both"/>
        <w:textAlignment w:val="baseline"/>
        <w:rPr>
          <w:rFonts w:asciiTheme="majorHAnsi" w:hAnsiTheme="majorHAnsi" w:cs="Tahoma"/>
          <w:spacing w:val="-3"/>
          <w:sz w:val="20"/>
          <w:szCs w:val="20"/>
        </w:rPr>
      </w:pPr>
      <w:r w:rsidRPr="00F368C8">
        <w:rPr>
          <w:rFonts w:asciiTheme="majorHAnsi" w:hAnsiTheme="majorHAnsi" w:cs="Tahoma"/>
          <w:spacing w:val="-3"/>
          <w:sz w:val="20"/>
          <w:szCs w:val="20"/>
        </w:rPr>
        <w:t>“</w:t>
      </w:r>
      <w:r w:rsidRPr="00F368C8">
        <w:rPr>
          <w:rFonts w:asciiTheme="majorHAnsi" w:hAnsiTheme="majorHAnsi" w:cs="Tahoma"/>
          <w:b/>
          <w:bCs/>
          <w:spacing w:val="-3"/>
          <w:sz w:val="20"/>
          <w:szCs w:val="20"/>
        </w:rPr>
        <w:t>Board of directors</w:t>
      </w:r>
      <w:r w:rsidRPr="00F368C8">
        <w:rPr>
          <w:rFonts w:asciiTheme="majorHAnsi" w:hAnsiTheme="majorHAnsi" w:cs="Tahoma"/>
          <w:spacing w:val="-3"/>
          <w:sz w:val="20"/>
          <w:szCs w:val="20"/>
        </w:rPr>
        <w:t>” or “</w:t>
      </w:r>
      <w:r w:rsidRPr="00F368C8">
        <w:rPr>
          <w:rFonts w:asciiTheme="majorHAnsi" w:hAnsiTheme="majorHAnsi" w:cs="Tahoma"/>
          <w:b/>
          <w:bCs/>
          <w:spacing w:val="-3"/>
          <w:sz w:val="20"/>
          <w:szCs w:val="20"/>
        </w:rPr>
        <w:t>Board</w:t>
      </w:r>
      <w:r w:rsidRPr="00F368C8">
        <w:rPr>
          <w:rFonts w:asciiTheme="majorHAnsi" w:hAnsiTheme="majorHAnsi" w:cs="Tahoma"/>
          <w:spacing w:val="-3"/>
          <w:sz w:val="20"/>
          <w:szCs w:val="20"/>
        </w:rPr>
        <w:t xml:space="preserve">” means the Board </w:t>
      </w:r>
      <w:r w:rsidRPr="00F368C8">
        <w:rPr>
          <w:rFonts w:asciiTheme="majorHAnsi" w:hAnsiTheme="majorHAnsi" w:cs="Tahoma"/>
          <w:sz w:val="20"/>
          <w:szCs w:val="20"/>
        </w:rPr>
        <w:t>of Sky Alloys and Power Limited</w:t>
      </w:r>
      <w:r w:rsidRPr="00F368C8">
        <w:rPr>
          <w:rFonts w:asciiTheme="majorHAnsi" w:hAnsiTheme="majorHAnsi" w:cs="Tahoma"/>
          <w:spacing w:val="-3"/>
          <w:sz w:val="20"/>
          <w:szCs w:val="20"/>
        </w:rPr>
        <w:t xml:space="preserve">, as constituted or reconstituted from time to time. </w:t>
      </w:r>
    </w:p>
    <w:p w:rsidR="0011545F" w:rsidRPr="00F368C8" w:rsidRDefault="0011545F" w:rsidP="0011545F">
      <w:pPr>
        <w:pStyle w:val="Style1"/>
        <w:tabs>
          <w:tab w:val="left" w:pos="90"/>
          <w:tab w:val="left" w:pos="360"/>
        </w:tabs>
        <w:kinsoku w:val="0"/>
        <w:overflowPunct w:val="0"/>
        <w:autoSpaceDE/>
        <w:autoSpaceDN/>
        <w:adjustRightInd/>
        <w:ind w:left="360"/>
        <w:jc w:val="both"/>
        <w:textAlignment w:val="baseline"/>
        <w:rPr>
          <w:rFonts w:asciiTheme="majorHAnsi" w:hAnsiTheme="majorHAnsi" w:cs="Tahoma"/>
          <w:spacing w:val="-3"/>
          <w:sz w:val="20"/>
          <w:szCs w:val="20"/>
        </w:rPr>
      </w:pPr>
    </w:p>
    <w:p w:rsidR="0011545F" w:rsidRPr="00F368C8" w:rsidRDefault="0011545F" w:rsidP="0011545F">
      <w:pPr>
        <w:pStyle w:val="Style1"/>
        <w:numPr>
          <w:ilvl w:val="1"/>
          <w:numId w:val="3"/>
        </w:numPr>
        <w:tabs>
          <w:tab w:val="left" w:pos="90"/>
          <w:tab w:val="left" w:pos="360"/>
        </w:tabs>
        <w:kinsoku w:val="0"/>
        <w:overflowPunct w:val="0"/>
        <w:autoSpaceDE/>
        <w:autoSpaceDN/>
        <w:adjustRightInd/>
        <w:ind w:left="360" w:hanging="360"/>
        <w:jc w:val="both"/>
        <w:textAlignment w:val="baseline"/>
        <w:rPr>
          <w:rFonts w:asciiTheme="majorHAnsi" w:hAnsiTheme="majorHAnsi" w:cs="Tahoma"/>
          <w:spacing w:val="-3"/>
          <w:sz w:val="20"/>
          <w:szCs w:val="20"/>
        </w:rPr>
      </w:pPr>
      <w:r w:rsidRPr="00F368C8">
        <w:rPr>
          <w:rFonts w:asciiTheme="majorHAnsi" w:hAnsiTheme="majorHAnsi" w:cs="Tahoma"/>
          <w:spacing w:val="-3"/>
          <w:sz w:val="20"/>
          <w:szCs w:val="20"/>
        </w:rPr>
        <w:t>“</w:t>
      </w:r>
      <w:r w:rsidRPr="00F368C8">
        <w:rPr>
          <w:rFonts w:asciiTheme="majorHAnsi" w:hAnsiTheme="majorHAnsi" w:cs="Tahoma"/>
          <w:b/>
          <w:bCs/>
          <w:spacing w:val="-3"/>
          <w:sz w:val="20"/>
          <w:szCs w:val="20"/>
        </w:rPr>
        <w:t>Company</w:t>
      </w:r>
      <w:r w:rsidRPr="00F368C8">
        <w:rPr>
          <w:rFonts w:asciiTheme="majorHAnsi" w:hAnsiTheme="majorHAnsi" w:cs="Tahoma"/>
          <w:spacing w:val="-3"/>
          <w:sz w:val="20"/>
          <w:szCs w:val="20"/>
        </w:rPr>
        <w:t xml:space="preserve">” means </w:t>
      </w:r>
      <w:r w:rsidRPr="00F368C8">
        <w:rPr>
          <w:rFonts w:asciiTheme="majorHAnsi" w:hAnsiTheme="majorHAnsi" w:cs="Tahoma"/>
          <w:sz w:val="20"/>
          <w:szCs w:val="20"/>
        </w:rPr>
        <w:t>Sky Alloys and Power Limited.</w:t>
      </w:r>
    </w:p>
    <w:p w:rsidR="0011545F" w:rsidRPr="00F368C8" w:rsidRDefault="0011545F" w:rsidP="0011545F">
      <w:pPr>
        <w:pStyle w:val="Style1"/>
        <w:tabs>
          <w:tab w:val="left" w:pos="90"/>
          <w:tab w:val="left" w:pos="360"/>
        </w:tabs>
        <w:kinsoku w:val="0"/>
        <w:overflowPunct w:val="0"/>
        <w:autoSpaceDE/>
        <w:autoSpaceDN/>
        <w:adjustRightInd/>
        <w:jc w:val="both"/>
        <w:textAlignment w:val="baseline"/>
        <w:rPr>
          <w:rFonts w:asciiTheme="majorHAnsi" w:hAnsiTheme="majorHAnsi" w:cs="Tahoma"/>
          <w:spacing w:val="-3"/>
          <w:sz w:val="20"/>
          <w:szCs w:val="20"/>
        </w:rPr>
      </w:pPr>
    </w:p>
    <w:p w:rsidR="0011545F" w:rsidRPr="00F368C8" w:rsidRDefault="0011545F" w:rsidP="0011545F">
      <w:pPr>
        <w:pStyle w:val="Style1"/>
        <w:numPr>
          <w:ilvl w:val="1"/>
          <w:numId w:val="3"/>
        </w:numPr>
        <w:tabs>
          <w:tab w:val="left" w:pos="90"/>
          <w:tab w:val="left" w:pos="360"/>
        </w:tabs>
        <w:kinsoku w:val="0"/>
        <w:overflowPunct w:val="0"/>
        <w:autoSpaceDE/>
        <w:autoSpaceDN/>
        <w:adjustRightInd/>
        <w:ind w:left="360" w:hanging="360"/>
        <w:jc w:val="both"/>
        <w:textAlignment w:val="baseline"/>
        <w:rPr>
          <w:rFonts w:asciiTheme="majorHAnsi" w:hAnsiTheme="majorHAnsi" w:cs="Tahoma"/>
          <w:spacing w:val="-3"/>
          <w:sz w:val="20"/>
          <w:szCs w:val="20"/>
        </w:rPr>
      </w:pPr>
      <w:r w:rsidRPr="00F368C8">
        <w:rPr>
          <w:rFonts w:asciiTheme="majorHAnsi" w:hAnsiTheme="majorHAnsi" w:cs="Tahoma"/>
          <w:spacing w:val="-3"/>
          <w:sz w:val="20"/>
          <w:szCs w:val="20"/>
        </w:rPr>
        <w:t>“</w:t>
      </w:r>
      <w:r w:rsidRPr="00F368C8">
        <w:rPr>
          <w:rFonts w:asciiTheme="majorHAnsi" w:hAnsiTheme="majorHAnsi" w:cs="Tahoma"/>
          <w:b/>
          <w:bCs/>
          <w:spacing w:val="-3"/>
          <w:sz w:val="20"/>
          <w:szCs w:val="20"/>
        </w:rPr>
        <w:t>Nomination and Remuneration Committee</w:t>
      </w:r>
      <w:r w:rsidRPr="00F368C8">
        <w:rPr>
          <w:rFonts w:asciiTheme="majorHAnsi" w:hAnsiTheme="majorHAnsi" w:cs="Tahoma"/>
          <w:spacing w:val="-3"/>
          <w:sz w:val="20"/>
          <w:szCs w:val="20"/>
        </w:rPr>
        <w:t>” means the committee of the Board constituted under the SEBI Listing Regulations read with Section 178 of the Companies Act, 2013 (“</w:t>
      </w:r>
      <w:r w:rsidRPr="00F368C8">
        <w:rPr>
          <w:rFonts w:asciiTheme="majorHAnsi" w:hAnsiTheme="majorHAnsi" w:cs="Tahoma"/>
          <w:b/>
          <w:bCs/>
          <w:spacing w:val="-3"/>
          <w:sz w:val="20"/>
          <w:szCs w:val="20"/>
        </w:rPr>
        <w:t>Act</w:t>
      </w:r>
      <w:r w:rsidRPr="00F368C8">
        <w:rPr>
          <w:rFonts w:asciiTheme="majorHAnsi" w:hAnsiTheme="majorHAnsi" w:cs="Tahoma"/>
          <w:spacing w:val="-3"/>
          <w:sz w:val="20"/>
          <w:szCs w:val="20"/>
        </w:rPr>
        <w:t xml:space="preserve">”). </w:t>
      </w:r>
    </w:p>
    <w:p w:rsidR="0011545F" w:rsidRPr="00F368C8" w:rsidRDefault="0011545F" w:rsidP="0011545F">
      <w:pPr>
        <w:pStyle w:val="Style1"/>
        <w:tabs>
          <w:tab w:val="left" w:pos="90"/>
          <w:tab w:val="left" w:pos="360"/>
        </w:tabs>
        <w:kinsoku w:val="0"/>
        <w:overflowPunct w:val="0"/>
        <w:autoSpaceDE/>
        <w:autoSpaceDN/>
        <w:adjustRightInd/>
        <w:ind w:left="360"/>
        <w:jc w:val="both"/>
        <w:textAlignment w:val="baseline"/>
        <w:rPr>
          <w:rFonts w:asciiTheme="majorHAnsi" w:hAnsiTheme="majorHAnsi" w:cs="Tahoma"/>
          <w:spacing w:val="-3"/>
          <w:sz w:val="20"/>
          <w:szCs w:val="20"/>
        </w:rPr>
      </w:pPr>
    </w:p>
    <w:p w:rsidR="0011545F" w:rsidRPr="00F368C8" w:rsidRDefault="0011545F" w:rsidP="0011545F">
      <w:pPr>
        <w:pStyle w:val="Style1"/>
        <w:numPr>
          <w:ilvl w:val="1"/>
          <w:numId w:val="3"/>
        </w:numPr>
        <w:tabs>
          <w:tab w:val="left" w:pos="90"/>
          <w:tab w:val="left" w:pos="360"/>
        </w:tabs>
        <w:kinsoku w:val="0"/>
        <w:overflowPunct w:val="0"/>
        <w:autoSpaceDE/>
        <w:autoSpaceDN/>
        <w:adjustRightInd/>
        <w:ind w:left="360" w:hanging="360"/>
        <w:jc w:val="both"/>
        <w:textAlignment w:val="baseline"/>
        <w:rPr>
          <w:rFonts w:asciiTheme="majorHAnsi" w:hAnsiTheme="majorHAnsi" w:cs="Tahoma"/>
          <w:spacing w:val="-3"/>
          <w:sz w:val="20"/>
          <w:szCs w:val="20"/>
        </w:rPr>
      </w:pPr>
      <w:r w:rsidRPr="00F368C8">
        <w:rPr>
          <w:rFonts w:asciiTheme="majorHAnsi" w:hAnsiTheme="majorHAnsi" w:cs="Tahoma"/>
          <w:sz w:val="20"/>
          <w:szCs w:val="20"/>
        </w:rPr>
        <w:t xml:space="preserve"> “</w:t>
      </w:r>
      <w:r w:rsidRPr="00F368C8">
        <w:rPr>
          <w:rFonts w:asciiTheme="majorHAnsi" w:hAnsiTheme="majorHAnsi" w:cs="Tahoma"/>
          <w:b/>
          <w:bCs/>
          <w:sz w:val="20"/>
          <w:szCs w:val="20"/>
        </w:rPr>
        <w:t>Policy</w:t>
      </w:r>
      <w:r w:rsidRPr="00F368C8">
        <w:rPr>
          <w:rFonts w:asciiTheme="majorHAnsi" w:hAnsiTheme="majorHAnsi" w:cs="Tahoma"/>
          <w:sz w:val="20"/>
          <w:szCs w:val="20"/>
        </w:rPr>
        <w:t xml:space="preserve">” means Orderly Succession of Board of Directors and Senior Management Policy. </w:t>
      </w:r>
    </w:p>
    <w:p w:rsidR="0011545F" w:rsidRPr="00F368C8" w:rsidRDefault="0011545F" w:rsidP="0011545F">
      <w:pPr>
        <w:pStyle w:val="Style1"/>
        <w:tabs>
          <w:tab w:val="left" w:pos="90"/>
          <w:tab w:val="left" w:pos="360"/>
        </w:tabs>
        <w:kinsoku w:val="0"/>
        <w:overflowPunct w:val="0"/>
        <w:autoSpaceDE/>
        <w:autoSpaceDN/>
        <w:adjustRightInd/>
        <w:ind w:left="360"/>
        <w:jc w:val="both"/>
        <w:textAlignment w:val="baseline"/>
        <w:rPr>
          <w:rFonts w:asciiTheme="majorHAnsi" w:hAnsiTheme="majorHAnsi" w:cs="Tahoma"/>
          <w:spacing w:val="-3"/>
          <w:sz w:val="20"/>
          <w:szCs w:val="20"/>
        </w:rPr>
      </w:pPr>
    </w:p>
    <w:p w:rsidR="0011545F" w:rsidRPr="00F368C8" w:rsidRDefault="0011545F" w:rsidP="0011545F">
      <w:pPr>
        <w:pStyle w:val="Style1"/>
        <w:numPr>
          <w:ilvl w:val="1"/>
          <w:numId w:val="3"/>
        </w:numPr>
        <w:tabs>
          <w:tab w:val="left" w:pos="90"/>
          <w:tab w:val="left" w:pos="360"/>
        </w:tabs>
        <w:kinsoku w:val="0"/>
        <w:overflowPunct w:val="0"/>
        <w:autoSpaceDE/>
        <w:autoSpaceDN/>
        <w:adjustRightInd/>
        <w:ind w:left="360" w:hanging="360"/>
        <w:jc w:val="both"/>
        <w:textAlignment w:val="baseline"/>
        <w:rPr>
          <w:rFonts w:asciiTheme="majorHAnsi" w:hAnsiTheme="majorHAnsi" w:cs="Tahoma"/>
          <w:spacing w:val="-3"/>
          <w:sz w:val="20"/>
          <w:szCs w:val="20"/>
        </w:rPr>
      </w:pPr>
      <w:r w:rsidRPr="00F368C8">
        <w:rPr>
          <w:rFonts w:asciiTheme="majorHAnsi" w:hAnsiTheme="majorHAnsi" w:cs="Tahoma"/>
          <w:sz w:val="20"/>
          <w:szCs w:val="20"/>
        </w:rPr>
        <w:t xml:space="preserve"> “</w:t>
      </w:r>
      <w:r w:rsidRPr="00F368C8">
        <w:rPr>
          <w:rFonts w:asciiTheme="majorHAnsi" w:hAnsiTheme="majorHAnsi" w:cs="Tahoma"/>
          <w:b/>
          <w:bCs/>
          <w:sz w:val="20"/>
          <w:szCs w:val="20"/>
        </w:rPr>
        <w:t>Senior Management</w:t>
      </w:r>
      <w:r w:rsidRPr="00F368C8">
        <w:rPr>
          <w:rFonts w:asciiTheme="majorHAnsi" w:hAnsiTheme="majorHAnsi" w:cs="Tahoma"/>
          <w:sz w:val="20"/>
          <w:szCs w:val="20"/>
        </w:rPr>
        <w:t xml:space="preserve">” shall mean officers/personnel of the Company who are members of its core management team excluding Board of directors and normally this shall comprise all members of management one level below the executive directors, including all functional heads. </w:t>
      </w:r>
    </w:p>
    <w:p w:rsidR="0011545F" w:rsidRPr="00F368C8" w:rsidRDefault="0011545F" w:rsidP="0011545F">
      <w:pPr>
        <w:pStyle w:val="Style1"/>
        <w:tabs>
          <w:tab w:val="left" w:pos="90"/>
          <w:tab w:val="left" w:pos="360"/>
        </w:tabs>
        <w:kinsoku w:val="0"/>
        <w:overflowPunct w:val="0"/>
        <w:autoSpaceDE/>
        <w:autoSpaceDN/>
        <w:adjustRightInd/>
        <w:ind w:left="360"/>
        <w:jc w:val="both"/>
        <w:textAlignment w:val="baseline"/>
        <w:rPr>
          <w:rFonts w:asciiTheme="majorHAnsi" w:hAnsiTheme="majorHAnsi" w:cs="Tahoma"/>
          <w:spacing w:val="-3"/>
          <w:sz w:val="20"/>
          <w:szCs w:val="20"/>
        </w:rPr>
      </w:pPr>
    </w:p>
    <w:p w:rsidR="0011545F" w:rsidRPr="00F368C8" w:rsidRDefault="0011545F" w:rsidP="0011545F">
      <w:pPr>
        <w:pStyle w:val="ListParagraph"/>
        <w:widowControl/>
        <w:numPr>
          <w:ilvl w:val="0"/>
          <w:numId w:val="3"/>
        </w:numPr>
        <w:autoSpaceDE/>
        <w:autoSpaceDN/>
        <w:contextualSpacing/>
        <w:rPr>
          <w:rFonts w:asciiTheme="majorHAnsi" w:hAnsiTheme="majorHAnsi" w:cs="Tahoma"/>
          <w:sz w:val="20"/>
          <w:szCs w:val="20"/>
        </w:rPr>
      </w:pPr>
      <w:r w:rsidRPr="00F368C8">
        <w:rPr>
          <w:rFonts w:asciiTheme="majorHAnsi" w:hAnsiTheme="majorHAnsi" w:cs="Tahoma"/>
          <w:b/>
          <w:bCs/>
          <w:sz w:val="20"/>
          <w:szCs w:val="20"/>
          <w:u w:val="single"/>
        </w:rPr>
        <w:t>Key considerations in the Succession Planning Process</w:t>
      </w:r>
    </w:p>
    <w:p w:rsidR="0011545F" w:rsidRPr="00F368C8" w:rsidRDefault="0011545F" w:rsidP="0011545F">
      <w:pPr>
        <w:pStyle w:val="ListParagraph"/>
        <w:ind w:left="360"/>
        <w:rPr>
          <w:rFonts w:asciiTheme="majorHAnsi" w:hAnsiTheme="majorHAnsi" w:cs="Tahoma"/>
          <w:sz w:val="20"/>
          <w:szCs w:val="20"/>
        </w:rPr>
      </w:pPr>
    </w:p>
    <w:p w:rsidR="0011545F" w:rsidRPr="00F368C8" w:rsidRDefault="0011545F" w:rsidP="0011545F">
      <w:pPr>
        <w:pStyle w:val="ListParagraph"/>
        <w:widowControl/>
        <w:numPr>
          <w:ilvl w:val="0"/>
          <w:numId w:val="4"/>
        </w:numPr>
        <w:autoSpaceDE/>
        <w:autoSpaceDN/>
        <w:contextualSpacing/>
        <w:rPr>
          <w:rFonts w:asciiTheme="majorHAnsi" w:hAnsiTheme="majorHAnsi" w:cs="Tahoma"/>
          <w:sz w:val="20"/>
          <w:szCs w:val="20"/>
        </w:rPr>
      </w:pPr>
      <w:r w:rsidRPr="00F368C8">
        <w:rPr>
          <w:rFonts w:asciiTheme="majorHAnsi" w:hAnsiTheme="majorHAnsi" w:cs="Tahoma"/>
          <w:sz w:val="20"/>
          <w:szCs w:val="20"/>
        </w:rPr>
        <w:t xml:space="preserve"> Identify the long-term vision and direction of the organization, i.e. Strategic Plan. </w:t>
      </w:r>
    </w:p>
    <w:p w:rsidR="0011545F" w:rsidRPr="00F368C8" w:rsidRDefault="0011545F" w:rsidP="0011545F">
      <w:pPr>
        <w:pStyle w:val="ListParagraph"/>
        <w:ind w:left="1080"/>
        <w:rPr>
          <w:rFonts w:asciiTheme="majorHAnsi" w:hAnsiTheme="majorHAnsi" w:cs="Tahoma"/>
          <w:sz w:val="20"/>
          <w:szCs w:val="20"/>
        </w:rPr>
      </w:pPr>
    </w:p>
    <w:p w:rsidR="0011545F" w:rsidRPr="00F368C8" w:rsidRDefault="0011545F" w:rsidP="0011545F">
      <w:pPr>
        <w:pStyle w:val="ListParagraph"/>
        <w:widowControl/>
        <w:numPr>
          <w:ilvl w:val="0"/>
          <w:numId w:val="4"/>
        </w:numPr>
        <w:autoSpaceDE/>
        <w:autoSpaceDN/>
        <w:contextualSpacing/>
        <w:rPr>
          <w:rFonts w:asciiTheme="majorHAnsi" w:hAnsiTheme="majorHAnsi" w:cs="Tahoma"/>
          <w:sz w:val="20"/>
          <w:szCs w:val="20"/>
        </w:rPr>
      </w:pPr>
      <w:r w:rsidRPr="00F368C8">
        <w:rPr>
          <w:rFonts w:asciiTheme="majorHAnsi" w:hAnsiTheme="majorHAnsi" w:cs="Tahoma"/>
          <w:sz w:val="20"/>
          <w:szCs w:val="20"/>
        </w:rPr>
        <w:t xml:space="preserve"> Review the mission and values of the organization. </w:t>
      </w:r>
    </w:p>
    <w:p w:rsidR="0011545F" w:rsidRPr="00F368C8" w:rsidRDefault="0011545F" w:rsidP="0011545F">
      <w:pPr>
        <w:pStyle w:val="ListParagraph"/>
        <w:ind w:left="1080"/>
        <w:rPr>
          <w:rFonts w:asciiTheme="majorHAnsi" w:hAnsiTheme="majorHAnsi" w:cs="Tahoma"/>
          <w:sz w:val="20"/>
          <w:szCs w:val="20"/>
        </w:rPr>
      </w:pPr>
    </w:p>
    <w:p w:rsidR="0011545F" w:rsidRDefault="0011545F" w:rsidP="0011545F">
      <w:pPr>
        <w:pStyle w:val="ListParagraph"/>
        <w:widowControl/>
        <w:numPr>
          <w:ilvl w:val="0"/>
          <w:numId w:val="4"/>
        </w:numPr>
        <w:autoSpaceDE/>
        <w:autoSpaceDN/>
        <w:contextualSpacing/>
        <w:rPr>
          <w:rFonts w:asciiTheme="majorHAnsi" w:hAnsiTheme="majorHAnsi" w:cs="Tahoma"/>
          <w:sz w:val="20"/>
          <w:szCs w:val="20"/>
        </w:rPr>
      </w:pPr>
      <w:r w:rsidRPr="00F368C8">
        <w:rPr>
          <w:rFonts w:asciiTheme="majorHAnsi" w:hAnsiTheme="majorHAnsi" w:cs="Tahoma"/>
          <w:sz w:val="20"/>
          <w:szCs w:val="20"/>
        </w:rPr>
        <w:t xml:space="preserve"> Determine who amongst the key leadership people are that you want to develop and nurture for the future. </w:t>
      </w:r>
    </w:p>
    <w:p w:rsidR="00664E28" w:rsidRPr="00664E28" w:rsidRDefault="00664E28" w:rsidP="00664E28">
      <w:pPr>
        <w:pStyle w:val="ListParagraph"/>
        <w:rPr>
          <w:rFonts w:asciiTheme="majorHAnsi" w:hAnsiTheme="majorHAnsi" w:cs="Tahoma"/>
          <w:sz w:val="20"/>
          <w:szCs w:val="20"/>
        </w:rPr>
      </w:pPr>
    </w:p>
    <w:p w:rsidR="00664E28" w:rsidRDefault="00664E28" w:rsidP="00664E28">
      <w:pPr>
        <w:widowControl/>
        <w:autoSpaceDE/>
        <w:autoSpaceDN/>
        <w:contextualSpacing/>
        <w:rPr>
          <w:rFonts w:asciiTheme="majorHAnsi" w:hAnsiTheme="majorHAnsi" w:cs="Tahoma"/>
          <w:sz w:val="20"/>
          <w:szCs w:val="20"/>
        </w:rPr>
      </w:pPr>
    </w:p>
    <w:p w:rsidR="00664E28" w:rsidRPr="00664E28" w:rsidRDefault="00664E28" w:rsidP="00664E28">
      <w:pPr>
        <w:widowControl/>
        <w:autoSpaceDE/>
        <w:autoSpaceDN/>
        <w:contextualSpacing/>
        <w:rPr>
          <w:rFonts w:asciiTheme="majorHAnsi" w:hAnsiTheme="majorHAnsi" w:cs="Tahoma"/>
          <w:sz w:val="20"/>
          <w:szCs w:val="20"/>
        </w:rPr>
      </w:pPr>
    </w:p>
    <w:p w:rsidR="0011545F" w:rsidRPr="00F368C8" w:rsidRDefault="0011545F" w:rsidP="0011545F">
      <w:pPr>
        <w:pStyle w:val="ListParagraph"/>
        <w:ind w:left="1080"/>
        <w:rPr>
          <w:rFonts w:asciiTheme="majorHAnsi" w:hAnsiTheme="majorHAnsi" w:cs="Tahoma"/>
          <w:sz w:val="20"/>
          <w:szCs w:val="20"/>
        </w:rPr>
      </w:pPr>
    </w:p>
    <w:p w:rsidR="0011545F" w:rsidRPr="00F368C8" w:rsidRDefault="0011545F" w:rsidP="0011545F">
      <w:pPr>
        <w:pStyle w:val="ListParagraph"/>
        <w:widowControl/>
        <w:numPr>
          <w:ilvl w:val="0"/>
          <w:numId w:val="4"/>
        </w:numPr>
        <w:autoSpaceDE/>
        <w:autoSpaceDN/>
        <w:contextualSpacing/>
        <w:rPr>
          <w:rFonts w:asciiTheme="majorHAnsi" w:hAnsiTheme="majorHAnsi" w:cs="Tahoma"/>
          <w:sz w:val="20"/>
          <w:szCs w:val="20"/>
        </w:rPr>
      </w:pPr>
      <w:r w:rsidRPr="00F368C8">
        <w:rPr>
          <w:rFonts w:asciiTheme="majorHAnsi" w:hAnsiTheme="majorHAnsi" w:cs="Tahoma"/>
          <w:sz w:val="20"/>
          <w:szCs w:val="20"/>
        </w:rPr>
        <w:t xml:space="preserve"> Determine which positions need a succession plan. </w:t>
      </w:r>
    </w:p>
    <w:p w:rsidR="0011545F" w:rsidRPr="00F368C8" w:rsidRDefault="0011545F" w:rsidP="0011545F">
      <w:pPr>
        <w:pStyle w:val="ListParagraph"/>
        <w:ind w:left="1080"/>
        <w:rPr>
          <w:rFonts w:asciiTheme="majorHAnsi" w:hAnsiTheme="majorHAnsi" w:cs="Tahoma"/>
          <w:sz w:val="20"/>
          <w:szCs w:val="20"/>
        </w:rPr>
      </w:pPr>
    </w:p>
    <w:p w:rsidR="0011545F" w:rsidRPr="00F368C8" w:rsidRDefault="0011545F" w:rsidP="0011545F">
      <w:pPr>
        <w:pStyle w:val="ListParagraph"/>
        <w:widowControl/>
        <w:numPr>
          <w:ilvl w:val="0"/>
          <w:numId w:val="4"/>
        </w:numPr>
        <w:autoSpaceDE/>
        <w:autoSpaceDN/>
        <w:contextualSpacing/>
        <w:rPr>
          <w:rFonts w:asciiTheme="majorHAnsi" w:hAnsiTheme="majorHAnsi" w:cs="Tahoma"/>
          <w:sz w:val="20"/>
          <w:szCs w:val="20"/>
        </w:rPr>
      </w:pPr>
      <w:r w:rsidRPr="00F368C8">
        <w:rPr>
          <w:rFonts w:asciiTheme="majorHAnsi" w:hAnsiTheme="majorHAnsi" w:cs="Tahoma"/>
          <w:sz w:val="20"/>
          <w:szCs w:val="20"/>
        </w:rPr>
        <w:t xml:space="preserve"> Identify core competencies and skills needed to lead the organization. </w:t>
      </w:r>
    </w:p>
    <w:p w:rsidR="0011545F" w:rsidRPr="00F368C8" w:rsidRDefault="0011545F" w:rsidP="0011545F">
      <w:pPr>
        <w:pStyle w:val="ListParagraph"/>
        <w:ind w:left="1080"/>
        <w:rPr>
          <w:rFonts w:asciiTheme="majorHAnsi" w:hAnsiTheme="majorHAnsi" w:cs="Tahoma"/>
          <w:sz w:val="20"/>
          <w:szCs w:val="20"/>
        </w:rPr>
      </w:pPr>
    </w:p>
    <w:p w:rsidR="0011545F" w:rsidRPr="00F368C8" w:rsidRDefault="0011545F" w:rsidP="0011545F">
      <w:pPr>
        <w:pStyle w:val="ListParagraph"/>
        <w:widowControl/>
        <w:numPr>
          <w:ilvl w:val="1"/>
          <w:numId w:val="4"/>
        </w:numPr>
        <w:autoSpaceDE/>
        <w:autoSpaceDN/>
        <w:contextualSpacing/>
        <w:rPr>
          <w:rFonts w:asciiTheme="majorHAnsi" w:hAnsiTheme="majorHAnsi" w:cs="Tahoma"/>
          <w:sz w:val="20"/>
          <w:szCs w:val="20"/>
        </w:rPr>
      </w:pPr>
      <w:r w:rsidRPr="00F368C8">
        <w:rPr>
          <w:rFonts w:asciiTheme="majorHAnsi" w:hAnsiTheme="majorHAnsi" w:cs="Tahoma"/>
          <w:sz w:val="20"/>
          <w:szCs w:val="20"/>
        </w:rPr>
        <w:t>Determine talents needed for the long term.</w:t>
      </w:r>
    </w:p>
    <w:p w:rsidR="0011545F" w:rsidRPr="00F368C8" w:rsidRDefault="0011545F" w:rsidP="0011545F">
      <w:pPr>
        <w:pStyle w:val="ListParagraph"/>
        <w:widowControl/>
        <w:numPr>
          <w:ilvl w:val="1"/>
          <w:numId w:val="4"/>
        </w:numPr>
        <w:autoSpaceDE/>
        <w:autoSpaceDN/>
        <w:contextualSpacing/>
        <w:rPr>
          <w:rFonts w:asciiTheme="majorHAnsi" w:hAnsiTheme="majorHAnsi" w:cs="Tahoma"/>
          <w:sz w:val="20"/>
          <w:szCs w:val="20"/>
        </w:rPr>
      </w:pPr>
      <w:r w:rsidRPr="00F368C8">
        <w:rPr>
          <w:rFonts w:asciiTheme="majorHAnsi" w:hAnsiTheme="majorHAnsi" w:cs="Tahoma"/>
          <w:sz w:val="20"/>
          <w:szCs w:val="20"/>
        </w:rPr>
        <w:t>Review current job description and revise and update.</w:t>
      </w:r>
    </w:p>
    <w:p w:rsidR="0011545F" w:rsidRPr="00F368C8" w:rsidRDefault="0011545F" w:rsidP="0011545F">
      <w:pPr>
        <w:pStyle w:val="ListParagraph"/>
        <w:widowControl/>
        <w:numPr>
          <w:ilvl w:val="1"/>
          <w:numId w:val="4"/>
        </w:numPr>
        <w:autoSpaceDE/>
        <w:autoSpaceDN/>
        <w:contextualSpacing/>
        <w:rPr>
          <w:rFonts w:asciiTheme="majorHAnsi" w:hAnsiTheme="majorHAnsi" w:cs="Tahoma"/>
          <w:sz w:val="20"/>
          <w:szCs w:val="20"/>
        </w:rPr>
      </w:pPr>
      <w:r w:rsidRPr="00F368C8">
        <w:rPr>
          <w:rFonts w:asciiTheme="majorHAnsi" w:hAnsiTheme="majorHAnsi" w:cs="Tahoma"/>
          <w:sz w:val="20"/>
          <w:szCs w:val="20"/>
        </w:rPr>
        <w:t>Review salary history, budget, and market rates for position.</w:t>
      </w:r>
    </w:p>
    <w:p w:rsidR="0011545F" w:rsidRPr="00F368C8" w:rsidRDefault="0011545F" w:rsidP="0011545F">
      <w:pPr>
        <w:pStyle w:val="ListParagraph"/>
        <w:widowControl/>
        <w:numPr>
          <w:ilvl w:val="1"/>
          <w:numId w:val="4"/>
        </w:numPr>
        <w:autoSpaceDE/>
        <w:autoSpaceDN/>
        <w:contextualSpacing/>
        <w:rPr>
          <w:rFonts w:asciiTheme="majorHAnsi" w:hAnsiTheme="majorHAnsi" w:cs="Tahoma"/>
          <w:sz w:val="20"/>
          <w:szCs w:val="20"/>
        </w:rPr>
      </w:pPr>
      <w:r w:rsidRPr="00F368C8">
        <w:rPr>
          <w:rFonts w:asciiTheme="majorHAnsi" w:hAnsiTheme="majorHAnsi" w:cs="Tahoma"/>
          <w:sz w:val="20"/>
          <w:szCs w:val="20"/>
        </w:rPr>
        <w:t xml:space="preserve">Seek key stakeholder input. </w:t>
      </w:r>
    </w:p>
    <w:p w:rsidR="0011545F" w:rsidRPr="00F368C8" w:rsidRDefault="0011545F" w:rsidP="0011545F">
      <w:pPr>
        <w:pStyle w:val="ListParagraph"/>
        <w:ind w:left="1800"/>
        <w:rPr>
          <w:rFonts w:asciiTheme="majorHAnsi" w:hAnsiTheme="majorHAnsi" w:cs="Tahoma"/>
          <w:sz w:val="20"/>
          <w:szCs w:val="20"/>
        </w:rPr>
      </w:pPr>
    </w:p>
    <w:p w:rsidR="0011545F" w:rsidRPr="00F368C8" w:rsidRDefault="0011545F" w:rsidP="0011545F">
      <w:pPr>
        <w:pStyle w:val="ListParagraph"/>
        <w:widowControl/>
        <w:numPr>
          <w:ilvl w:val="0"/>
          <w:numId w:val="4"/>
        </w:numPr>
        <w:autoSpaceDE/>
        <w:autoSpaceDN/>
        <w:contextualSpacing/>
        <w:rPr>
          <w:rFonts w:asciiTheme="majorHAnsi" w:hAnsiTheme="majorHAnsi" w:cs="Tahoma"/>
          <w:sz w:val="20"/>
          <w:szCs w:val="20"/>
        </w:rPr>
      </w:pPr>
      <w:r w:rsidRPr="00F368C8">
        <w:rPr>
          <w:rFonts w:asciiTheme="majorHAnsi" w:hAnsiTheme="majorHAnsi" w:cs="Tahoma"/>
          <w:sz w:val="20"/>
          <w:szCs w:val="20"/>
        </w:rPr>
        <w:t>Determine interim management and leadership plan for unplanned leaves.</w:t>
      </w:r>
    </w:p>
    <w:p w:rsidR="0011545F" w:rsidRPr="00F368C8" w:rsidRDefault="0011545F" w:rsidP="0011545F">
      <w:pPr>
        <w:pStyle w:val="ListParagraph"/>
        <w:ind w:left="1080"/>
        <w:rPr>
          <w:rFonts w:asciiTheme="majorHAnsi" w:hAnsiTheme="majorHAnsi" w:cs="Tahoma"/>
          <w:sz w:val="20"/>
          <w:szCs w:val="20"/>
        </w:rPr>
      </w:pPr>
    </w:p>
    <w:p w:rsidR="0011545F" w:rsidRPr="00F368C8" w:rsidRDefault="0011545F" w:rsidP="0011545F">
      <w:pPr>
        <w:pStyle w:val="ListParagraph"/>
        <w:widowControl/>
        <w:numPr>
          <w:ilvl w:val="1"/>
          <w:numId w:val="4"/>
        </w:numPr>
        <w:autoSpaceDE/>
        <w:autoSpaceDN/>
        <w:contextualSpacing/>
        <w:rPr>
          <w:rFonts w:asciiTheme="majorHAnsi" w:hAnsiTheme="majorHAnsi" w:cs="Tahoma"/>
          <w:sz w:val="20"/>
          <w:szCs w:val="20"/>
        </w:rPr>
      </w:pPr>
      <w:r w:rsidRPr="00F368C8">
        <w:rPr>
          <w:rFonts w:asciiTheme="majorHAnsi" w:hAnsiTheme="majorHAnsi" w:cs="Tahoma"/>
          <w:sz w:val="20"/>
          <w:szCs w:val="20"/>
        </w:rPr>
        <w:t>Appointing an acting director from inside organization or contracting with another person for specified time period or until another person is hired.</w:t>
      </w:r>
    </w:p>
    <w:p w:rsidR="0011545F" w:rsidRPr="00F368C8" w:rsidRDefault="0011545F" w:rsidP="0011545F">
      <w:pPr>
        <w:pStyle w:val="ListParagraph"/>
        <w:widowControl/>
        <w:numPr>
          <w:ilvl w:val="1"/>
          <w:numId w:val="4"/>
        </w:numPr>
        <w:autoSpaceDE/>
        <w:autoSpaceDN/>
        <w:contextualSpacing/>
        <w:rPr>
          <w:rFonts w:asciiTheme="majorHAnsi" w:hAnsiTheme="majorHAnsi" w:cs="Tahoma"/>
          <w:sz w:val="20"/>
          <w:szCs w:val="20"/>
        </w:rPr>
      </w:pPr>
      <w:r w:rsidRPr="00F368C8">
        <w:rPr>
          <w:rFonts w:asciiTheme="majorHAnsi" w:hAnsiTheme="majorHAnsi" w:cs="Tahoma"/>
          <w:sz w:val="20"/>
          <w:szCs w:val="20"/>
        </w:rPr>
        <w:t xml:space="preserve">Develop timeline and position description for interim position. </w:t>
      </w:r>
    </w:p>
    <w:p w:rsidR="0011545F" w:rsidRPr="00F368C8" w:rsidRDefault="0011545F" w:rsidP="0011545F">
      <w:pPr>
        <w:pStyle w:val="ListParagraph"/>
        <w:ind w:left="1800"/>
        <w:rPr>
          <w:rFonts w:asciiTheme="majorHAnsi" w:hAnsiTheme="majorHAnsi" w:cs="Tahoma"/>
          <w:sz w:val="20"/>
          <w:szCs w:val="20"/>
        </w:rPr>
      </w:pPr>
    </w:p>
    <w:p w:rsidR="0011545F" w:rsidRPr="00F368C8" w:rsidRDefault="0011545F" w:rsidP="0011545F">
      <w:pPr>
        <w:pStyle w:val="ListParagraph"/>
        <w:widowControl/>
        <w:numPr>
          <w:ilvl w:val="0"/>
          <w:numId w:val="4"/>
        </w:numPr>
        <w:autoSpaceDE/>
        <w:autoSpaceDN/>
        <w:contextualSpacing/>
        <w:rPr>
          <w:rFonts w:asciiTheme="majorHAnsi" w:hAnsiTheme="majorHAnsi" w:cs="Tahoma"/>
          <w:sz w:val="20"/>
          <w:szCs w:val="20"/>
        </w:rPr>
      </w:pPr>
      <w:r w:rsidRPr="00F368C8">
        <w:rPr>
          <w:rFonts w:asciiTheme="majorHAnsi" w:hAnsiTheme="majorHAnsi" w:cs="Tahoma"/>
          <w:sz w:val="20"/>
          <w:szCs w:val="20"/>
        </w:rPr>
        <w:t xml:space="preserve"> Hiring a Permanent CEO/Executive Director for planned exit.</w:t>
      </w:r>
    </w:p>
    <w:p w:rsidR="0011545F" w:rsidRPr="00F368C8" w:rsidRDefault="0011545F" w:rsidP="0011545F">
      <w:pPr>
        <w:pStyle w:val="ListParagraph"/>
        <w:ind w:left="1080"/>
        <w:rPr>
          <w:rFonts w:asciiTheme="majorHAnsi" w:hAnsiTheme="majorHAnsi" w:cs="Tahoma"/>
          <w:sz w:val="20"/>
          <w:szCs w:val="20"/>
        </w:rPr>
      </w:pPr>
    </w:p>
    <w:p w:rsidR="0011545F" w:rsidRPr="00F368C8" w:rsidRDefault="0011545F" w:rsidP="0011545F">
      <w:pPr>
        <w:pStyle w:val="ListParagraph"/>
        <w:widowControl/>
        <w:numPr>
          <w:ilvl w:val="0"/>
          <w:numId w:val="4"/>
        </w:numPr>
        <w:tabs>
          <w:tab w:val="left" w:pos="1170"/>
        </w:tabs>
        <w:autoSpaceDE/>
        <w:autoSpaceDN/>
        <w:contextualSpacing/>
        <w:rPr>
          <w:rFonts w:asciiTheme="majorHAnsi" w:hAnsiTheme="majorHAnsi" w:cs="Tahoma"/>
          <w:sz w:val="20"/>
          <w:szCs w:val="20"/>
        </w:rPr>
      </w:pPr>
      <w:r w:rsidRPr="00F368C8">
        <w:rPr>
          <w:rFonts w:asciiTheme="majorHAnsi" w:hAnsiTheme="majorHAnsi" w:cs="Tahoma"/>
          <w:sz w:val="20"/>
          <w:szCs w:val="20"/>
        </w:rPr>
        <w:t>Determine recruitment strategies:</w:t>
      </w:r>
    </w:p>
    <w:p w:rsidR="0011545F" w:rsidRPr="00F368C8" w:rsidRDefault="0011545F" w:rsidP="0011545F">
      <w:pPr>
        <w:pStyle w:val="ListParagraph"/>
        <w:tabs>
          <w:tab w:val="left" w:pos="1170"/>
        </w:tabs>
        <w:ind w:left="1080"/>
        <w:rPr>
          <w:rFonts w:asciiTheme="majorHAnsi" w:hAnsiTheme="majorHAnsi" w:cs="Tahoma"/>
          <w:sz w:val="20"/>
          <w:szCs w:val="20"/>
        </w:rPr>
      </w:pPr>
    </w:p>
    <w:p w:rsidR="0011545F" w:rsidRPr="00F368C8" w:rsidRDefault="0011545F" w:rsidP="0011545F">
      <w:pPr>
        <w:pStyle w:val="ListParagraph"/>
        <w:widowControl/>
        <w:numPr>
          <w:ilvl w:val="1"/>
          <w:numId w:val="4"/>
        </w:numPr>
        <w:autoSpaceDE/>
        <w:autoSpaceDN/>
        <w:spacing w:after="200"/>
        <w:contextualSpacing/>
        <w:rPr>
          <w:rFonts w:asciiTheme="majorHAnsi" w:hAnsiTheme="majorHAnsi" w:cs="Tahoma"/>
          <w:sz w:val="20"/>
          <w:szCs w:val="20"/>
        </w:rPr>
      </w:pPr>
      <w:r w:rsidRPr="00F368C8">
        <w:rPr>
          <w:rFonts w:asciiTheme="majorHAnsi" w:hAnsiTheme="majorHAnsi" w:cs="Tahoma"/>
          <w:sz w:val="20"/>
          <w:szCs w:val="20"/>
        </w:rPr>
        <w:t xml:space="preserve">Hiring search firm vs. Recruitment by HR Department </w:t>
      </w:r>
    </w:p>
    <w:p w:rsidR="0011545F" w:rsidRPr="00F368C8" w:rsidRDefault="0011545F" w:rsidP="0011545F">
      <w:pPr>
        <w:pStyle w:val="ListParagraph"/>
        <w:widowControl/>
        <w:numPr>
          <w:ilvl w:val="1"/>
          <w:numId w:val="4"/>
        </w:numPr>
        <w:autoSpaceDE/>
        <w:autoSpaceDN/>
        <w:spacing w:after="200"/>
        <w:contextualSpacing/>
        <w:rPr>
          <w:rFonts w:asciiTheme="majorHAnsi" w:hAnsiTheme="majorHAnsi" w:cs="Tahoma"/>
          <w:sz w:val="20"/>
          <w:szCs w:val="20"/>
        </w:rPr>
      </w:pPr>
      <w:r w:rsidRPr="00F368C8">
        <w:rPr>
          <w:rFonts w:asciiTheme="majorHAnsi" w:hAnsiTheme="majorHAnsi" w:cs="Tahoma"/>
          <w:sz w:val="20"/>
          <w:szCs w:val="20"/>
        </w:rPr>
        <w:t xml:space="preserve">Develop selection criteria for key candidates to recommend to the board. </w:t>
      </w:r>
    </w:p>
    <w:p w:rsidR="0011545F" w:rsidRPr="00F368C8" w:rsidRDefault="0011545F" w:rsidP="0011545F">
      <w:pPr>
        <w:pStyle w:val="ListParagraph"/>
        <w:widowControl/>
        <w:numPr>
          <w:ilvl w:val="1"/>
          <w:numId w:val="4"/>
        </w:numPr>
        <w:autoSpaceDE/>
        <w:autoSpaceDN/>
        <w:spacing w:after="200"/>
        <w:contextualSpacing/>
        <w:rPr>
          <w:rFonts w:asciiTheme="majorHAnsi" w:hAnsiTheme="majorHAnsi" w:cs="Tahoma"/>
          <w:sz w:val="20"/>
          <w:szCs w:val="20"/>
        </w:rPr>
      </w:pPr>
      <w:r w:rsidRPr="00F368C8">
        <w:rPr>
          <w:rFonts w:asciiTheme="majorHAnsi" w:hAnsiTheme="majorHAnsi" w:cs="Tahoma"/>
          <w:sz w:val="20"/>
          <w:szCs w:val="20"/>
        </w:rPr>
        <w:t xml:space="preserve">Develop communication strategy- key stakeholders. </w:t>
      </w:r>
    </w:p>
    <w:p w:rsidR="0011545F" w:rsidRPr="00F368C8" w:rsidRDefault="0011545F" w:rsidP="0011545F">
      <w:pPr>
        <w:pStyle w:val="ListParagraph"/>
        <w:widowControl/>
        <w:numPr>
          <w:ilvl w:val="1"/>
          <w:numId w:val="4"/>
        </w:numPr>
        <w:autoSpaceDE/>
        <w:autoSpaceDN/>
        <w:spacing w:after="200"/>
        <w:contextualSpacing/>
        <w:rPr>
          <w:rFonts w:asciiTheme="majorHAnsi" w:hAnsiTheme="majorHAnsi" w:cs="Tahoma"/>
          <w:sz w:val="20"/>
          <w:szCs w:val="20"/>
        </w:rPr>
      </w:pPr>
      <w:r w:rsidRPr="00F368C8">
        <w:rPr>
          <w:rFonts w:asciiTheme="majorHAnsi" w:hAnsiTheme="majorHAnsi" w:cs="Tahoma"/>
          <w:sz w:val="20"/>
          <w:szCs w:val="20"/>
        </w:rPr>
        <w:t xml:space="preserve">Develop transition plan – mentoring and coaching, orientation, etc. may create an individual development plan with key expectations and performance review process for first year. </w:t>
      </w:r>
    </w:p>
    <w:p w:rsidR="0011545F" w:rsidRPr="00F368C8" w:rsidRDefault="0011545F" w:rsidP="0011545F">
      <w:pPr>
        <w:pStyle w:val="ListParagraph"/>
        <w:widowControl/>
        <w:numPr>
          <w:ilvl w:val="1"/>
          <w:numId w:val="4"/>
        </w:numPr>
        <w:autoSpaceDE/>
        <w:autoSpaceDN/>
        <w:spacing w:after="200"/>
        <w:contextualSpacing/>
        <w:rPr>
          <w:rFonts w:asciiTheme="majorHAnsi" w:hAnsiTheme="majorHAnsi" w:cs="Tahoma"/>
          <w:sz w:val="20"/>
          <w:szCs w:val="20"/>
        </w:rPr>
      </w:pPr>
      <w:r w:rsidRPr="00F368C8">
        <w:rPr>
          <w:rFonts w:asciiTheme="majorHAnsi" w:hAnsiTheme="majorHAnsi" w:cs="Tahoma"/>
          <w:sz w:val="20"/>
          <w:szCs w:val="20"/>
        </w:rPr>
        <w:t>Conduct search process.</w:t>
      </w:r>
    </w:p>
    <w:p w:rsidR="0011545F" w:rsidRPr="00F368C8" w:rsidRDefault="0011545F" w:rsidP="0011545F">
      <w:pPr>
        <w:pStyle w:val="ListParagraph"/>
        <w:ind w:left="1800"/>
        <w:rPr>
          <w:rFonts w:asciiTheme="majorHAnsi" w:hAnsiTheme="majorHAnsi" w:cs="Tahoma"/>
          <w:sz w:val="20"/>
          <w:szCs w:val="20"/>
        </w:rPr>
      </w:pPr>
    </w:p>
    <w:p w:rsidR="0011545F" w:rsidRPr="00F368C8" w:rsidRDefault="0011545F" w:rsidP="0011545F">
      <w:pPr>
        <w:pStyle w:val="ListParagraph"/>
        <w:widowControl/>
        <w:numPr>
          <w:ilvl w:val="0"/>
          <w:numId w:val="4"/>
        </w:numPr>
        <w:tabs>
          <w:tab w:val="left" w:pos="1170"/>
        </w:tabs>
        <w:autoSpaceDE/>
        <w:autoSpaceDN/>
        <w:contextualSpacing/>
        <w:rPr>
          <w:rFonts w:asciiTheme="majorHAnsi" w:hAnsiTheme="majorHAnsi" w:cs="Tahoma"/>
          <w:sz w:val="20"/>
          <w:szCs w:val="20"/>
        </w:rPr>
      </w:pPr>
      <w:r w:rsidRPr="00F368C8">
        <w:rPr>
          <w:rFonts w:asciiTheme="majorHAnsi" w:hAnsiTheme="majorHAnsi" w:cs="Tahoma"/>
          <w:sz w:val="20"/>
          <w:szCs w:val="20"/>
        </w:rPr>
        <w:t>To ensure the systematic and long-term development of individuals in the senior management level to replace when the need arises due to deaths, disabilities, retirements, and other unexpected occurrences.</w:t>
      </w:r>
    </w:p>
    <w:p w:rsidR="0011545F" w:rsidRPr="00F368C8" w:rsidRDefault="0011545F" w:rsidP="0011545F">
      <w:pPr>
        <w:pStyle w:val="ListParagraph"/>
        <w:ind w:left="1080"/>
        <w:rPr>
          <w:rFonts w:asciiTheme="majorHAnsi" w:hAnsiTheme="majorHAnsi" w:cs="Tahoma"/>
          <w:sz w:val="20"/>
          <w:szCs w:val="20"/>
        </w:rPr>
      </w:pPr>
    </w:p>
    <w:p w:rsidR="0011545F" w:rsidRPr="00F368C8" w:rsidRDefault="0011545F" w:rsidP="0011545F">
      <w:pPr>
        <w:pStyle w:val="ListParagraph"/>
        <w:widowControl/>
        <w:numPr>
          <w:ilvl w:val="0"/>
          <w:numId w:val="3"/>
        </w:numPr>
        <w:autoSpaceDE/>
        <w:autoSpaceDN/>
        <w:contextualSpacing/>
        <w:rPr>
          <w:rFonts w:asciiTheme="majorHAnsi" w:hAnsiTheme="majorHAnsi" w:cs="Tahoma"/>
          <w:sz w:val="20"/>
          <w:szCs w:val="20"/>
        </w:rPr>
      </w:pPr>
      <w:r w:rsidRPr="00F368C8">
        <w:rPr>
          <w:rFonts w:asciiTheme="majorHAnsi" w:hAnsiTheme="majorHAnsi" w:cs="Tahoma"/>
          <w:b/>
          <w:bCs/>
          <w:sz w:val="20"/>
          <w:szCs w:val="20"/>
          <w:u w:val="single"/>
        </w:rPr>
        <w:t xml:space="preserve">Succession Plan for the Board and Senior Management </w:t>
      </w:r>
    </w:p>
    <w:p w:rsidR="0011545F" w:rsidRPr="00F368C8" w:rsidRDefault="0011545F" w:rsidP="0011545F">
      <w:pPr>
        <w:pStyle w:val="ListParagraph"/>
        <w:ind w:left="360"/>
        <w:rPr>
          <w:rFonts w:asciiTheme="majorHAnsi" w:hAnsiTheme="majorHAnsi" w:cs="Tahoma"/>
          <w:sz w:val="20"/>
          <w:szCs w:val="20"/>
        </w:rPr>
      </w:pPr>
    </w:p>
    <w:p w:rsidR="0011545F" w:rsidRPr="00F368C8" w:rsidRDefault="0011545F" w:rsidP="0011545F">
      <w:pPr>
        <w:pStyle w:val="ListParagraph"/>
        <w:ind w:left="360"/>
        <w:rPr>
          <w:rFonts w:asciiTheme="majorHAnsi" w:hAnsiTheme="majorHAnsi" w:cs="Tahoma"/>
          <w:sz w:val="20"/>
          <w:szCs w:val="20"/>
        </w:rPr>
      </w:pPr>
      <w:r w:rsidRPr="00F368C8">
        <w:rPr>
          <w:rFonts w:asciiTheme="majorHAnsi" w:hAnsiTheme="majorHAnsi" w:cs="Tahoma"/>
          <w:sz w:val="20"/>
          <w:szCs w:val="20"/>
        </w:rPr>
        <w:t xml:space="preserve">The Nomination and Remuneration Committee shall review the leadership needs and succession plan of the Company from time to time. </w:t>
      </w:r>
    </w:p>
    <w:p w:rsidR="0011545F" w:rsidRPr="00F368C8" w:rsidRDefault="0011545F" w:rsidP="0011545F">
      <w:pPr>
        <w:pStyle w:val="ListParagraph"/>
        <w:ind w:left="360"/>
        <w:rPr>
          <w:rFonts w:asciiTheme="majorHAnsi" w:hAnsiTheme="majorHAnsi" w:cs="Tahoma"/>
          <w:sz w:val="20"/>
          <w:szCs w:val="20"/>
        </w:rPr>
      </w:pPr>
    </w:p>
    <w:p w:rsidR="0011545F" w:rsidRPr="00F368C8" w:rsidRDefault="0011545F" w:rsidP="0011545F">
      <w:pPr>
        <w:pStyle w:val="ListParagraph"/>
        <w:widowControl/>
        <w:numPr>
          <w:ilvl w:val="2"/>
          <w:numId w:val="4"/>
        </w:numPr>
        <w:autoSpaceDE/>
        <w:autoSpaceDN/>
        <w:ind w:left="851" w:hanging="425"/>
        <w:contextualSpacing/>
        <w:rPr>
          <w:rFonts w:asciiTheme="majorHAnsi" w:hAnsiTheme="majorHAnsi" w:cs="Tahoma"/>
          <w:b/>
          <w:bCs/>
          <w:sz w:val="20"/>
          <w:szCs w:val="20"/>
          <w:u w:val="single"/>
        </w:rPr>
      </w:pPr>
      <w:r w:rsidRPr="00F368C8">
        <w:rPr>
          <w:rFonts w:asciiTheme="majorHAnsi" w:hAnsiTheme="majorHAnsi" w:cs="Tahoma"/>
          <w:b/>
          <w:bCs/>
          <w:sz w:val="20"/>
          <w:szCs w:val="20"/>
          <w:u w:val="single"/>
        </w:rPr>
        <w:t>Succession Plan for the Board</w:t>
      </w:r>
    </w:p>
    <w:p w:rsidR="0011545F" w:rsidRPr="00F368C8" w:rsidRDefault="0011545F" w:rsidP="0011545F">
      <w:pPr>
        <w:pStyle w:val="ListParagraph"/>
        <w:ind w:left="851"/>
        <w:rPr>
          <w:rFonts w:asciiTheme="majorHAnsi" w:hAnsiTheme="majorHAnsi" w:cs="Tahoma"/>
          <w:b/>
          <w:bCs/>
          <w:sz w:val="20"/>
          <w:szCs w:val="20"/>
          <w:u w:val="single"/>
        </w:rPr>
      </w:pPr>
    </w:p>
    <w:p w:rsidR="0011545F" w:rsidRPr="00F368C8" w:rsidRDefault="0011545F" w:rsidP="0011545F">
      <w:pPr>
        <w:pStyle w:val="ListParagraph"/>
        <w:ind w:left="851"/>
        <w:rPr>
          <w:rFonts w:asciiTheme="majorHAnsi" w:hAnsiTheme="majorHAnsi" w:cs="Tahoma"/>
          <w:b/>
          <w:bCs/>
          <w:sz w:val="20"/>
          <w:szCs w:val="20"/>
          <w:u w:val="single"/>
        </w:rPr>
      </w:pPr>
      <w:r w:rsidRPr="00F368C8">
        <w:rPr>
          <w:rFonts w:asciiTheme="majorHAnsi" w:hAnsiTheme="majorHAnsi" w:cs="Tahoma"/>
          <w:sz w:val="20"/>
          <w:szCs w:val="20"/>
        </w:rPr>
        <w:t>The appointment of the person at the Board level shall be in accordance with the applicable provisions of the Companies Act, 2013 read with the SEBI Listing Regulations as may be amended from time to time.</w:t>
      </w:r>
    </w:p>
    <w:p w:rsidR="0011545F" w:rsidRPr="00F368C8" w:rsidRDefault="0011545F" w:rsidP="0011545F">
      <w:pPr>
        <w:pStyle w:val="ListParagraph"/>
        <w:ind w:left="851"/>
        <w:rPr>
          <w:rFonts w:asciiTheme="majorHAnsi" w:hAnsiTheme="majorHAnsi" w:cs="Tahoma"/>
          <w:b/>
          <w:bCs/>
          <w:sz w:val="20"/>
          <w:szCs w:val="20"/>
          <w:u w:val="single"/>
        </w:rPr>
      </w:pPr>
    </w:p>
    <w:p w:rsidR="0011545F" w:rsidRPr="00F368C8" w:rsidRDefault="0011545F" w:rsidP="0011545F">
      <w:pPr>
        <w:pStyle w:val="ListParagraph"/>
        <w:ind w:left="851"/>
        <w:rPr>
          <w:rFonts w:asciiTheme="majorHAnsi" w:hAnsiTheme="majorHAnsi" w:cs="Tahoma"/>
          <w:b/>
          <w:bCs/>
          <w:sz w:val="20"/>
          <w:szCs w:val="20"/>
          <w:u w:val="single"/>
        </w:rPr>
      </w:pPr>
      <w:r w:rsidRPr="00F368C8">
        <w:rPr>
          <w:rFonts w:asciiTheme="majorHAnsi" w:hAnsiTheme="majorHAnsi" w:cs="Tahoma"/>
          <w:sz w:val="20"/>
          <w:szCs w:val="20"/>
        </w:rPr>
        <w:t>The Nomination and Remuneration Committee shall identify persons who are qualified to become directors in accordance with the criteria laid down, and recommend to the Board of directors their appointment and removal.</w:t>
      </w:r>
    </w:p>
    <w:p w:rsidR="0011545F" w:rsidRPr="00F368C8" w:rsidRDefault="0011545F" w:rsidP="0011545F">
      <w:pPr>
        <w:pStyle w:val="ListParagraph"/>
        <w:ind w:left="851"/>
        <w:rPr>
          <w:rFonts w:asciiTheme="majorHAnsi" w:hAnsiTheme="majorHAnsi" w:cs="Tahoma"/>
          <w:b/>
          <w:bCs/>
          <w:sz w:val="20"/>
          <w:szCs w:val="20"/>
          <w:u w:val="single"/>
        </w:rPr>
      </w:pPr>
    </w:p>
    <w:p w:rsidR="0011545F" w:rsidRPr="00F368C8" w:rsidRDefault="0011545F" w:rsidP="0011545F">
      <w:pPr>
        <w:pStyle w:val="ListParagraph"/>
        <w:ind w:left="851"/>
        <w:rPr>
          <w:rFonts w:asciiTheme="majorHAnsi" w:hAnsiTheme="majorHAnsi" w:cs="Tahoma"/>
          <w:b/>
          <w:bCs/>
          <w:sz w:val="20"/>
          <w:szCs w:val="20"/>
          <w:u w:val="single"/>
        </w:rPr>
      </w:pPr>
      <w:r w:rsidRPr="00F368C8">
        <w:rPr>
          <w:rFonts w:asciiTheme="majorHAnsi" w:hAnsiTheme="majorHAnsi" w:cs="Tahoma"/>
          <w:sz w:val="20"/>
          <w:szCs w:val="20"/>
        </w:rPr>
        <w:t>The Nomination and Remuneration Committee shall devise a policy on diversity of Board of directors and formulation of the criteria for determining qualifications, positive attributes and independence of a director and recommend for appointment/re-appointment of Independent Director in the Company.</w:t>
      </w:r>
    </w:p>
    <w:p w:rsidR="0011545F" w:rsidRPr="00F368C8" w:rsidRDefault="0011545F" w:rsidP="0011545F">
      <w:pPr>
        <w:pStyle w:val="ListParagraph"/>
        <w:ind w:left="851"/>
        <w:rPr>
          <w:rFonts w:asciiTheme="majorHAnsi" w:hAnsiTheme="majorHAnsi" w:cs="Tahoma"/>
          <w:b/>
          <w:bCs/>
          <w:sz w:val="20"/>
          <w:szCs w:val="20"/>
          <w:u w:val="single"/>
        </w:rPr>
      </w:pPr>
    </w:p>
    <w:p w:rsidR="0011545F" w:rsidRPr="00F368C8" w:rsidRDefault="0011545F" w:rsidP="0011545F">
      <w:pPr>
        <w:pStyle w:val="ListParagraph"/>
        <w:widowControl/>
        <w:numPr>
          <w:ilvl w:val="2"/>
          <w:numId w:val="4"/>
        </w:numPr>
        <w:autoSpaceDE/>
        <w:autoSpaceDN/>
        <w:ind w:left="851" w:hanging="425"/>
        <w:contextualSpacing/>
        <w:rPr>
          <w:rFonts w:asciiTheme="majorHAnsi" w:hAnsiTheme="majorHAnsi" w:cs="Tahoma"/>
          <w:b/>
          <w:bCs/>
          <w:sz w:val="20"/>
          <w:szCs w:val="20"/>
          <w:u w:val="single"/>
        </w:rPr>
      </w:pPr>
      <w:r w:rsidRPr="00F368C8">
        <w:rPr>
          <w:rFonts w:asciiTheme="majorHAnsi" w:hAnsiTheme="majorHAnsi" w:cs="Tahoma"/>
          <w:b/>
          <w:bCs/>
          <w:sz w:val="20"/>
          <w:szCs w:val="20"/>
          <w:u w:val="single"/>
        </w:rPr>
        <w:t>Succession Plan for the Senior Management</w:t>
      </w:r>
    </w:p>
    <w:p w:rsidR="0011545F" w:rsidRPr="00F368C8" w:rsidRDefault="0011545F" w:rsidP="0011545F">
      <w:pPr>
        <w:pStyle w:val="ListParagraph"/>
        <w:ind w:left="851"/>
        <w:rPr>
          <w:rFonts w:asciiTheme="majorHAnsi" w:hAnsiTheme="majorHAnsi" w:cs="Tahoma"/>
          <w:b/>
          <w:bCs/>
          <w:sz w:val="20"/>
          <w:szCs w:val="20"/>
          <w:u w:val="single"/>
        </w:rPr>
      </w:pPr>
    </w:p>
    <w:p w:rsidR="0011545F" w:rsidRPr="00F368C8" w:rsidRDefault="0011545F" w:rsidP="0011545F">
      <w:pPr>
        <w:pStyle w:val="ListParagraph"/>
        <w:ind w:left="851"/>
        <w:rPr>
          <w:rFonts w:asciiTheme="majorHAnsi" w:hAnsiTheme="majorHAnsi" w:cs="Tahoma"/>
          <w:sz w:val="20"/>
          <w:szCs w:val="20"/>
        </w:rPr>
      </w:pPr>
      <w:r w:rsidRPr="00F368C8">
        <w:rPr>
          <w:rFonts w:asciiTheme="majorHAnsi" w:hAnsiTheme="majorHAnsi" w:cs="Tahoma"/>
          <w:sz w:val="20"/>
          <w:szCs w:val="20"/>
        </w:rPr>
        <w:t xml:space="preserve">The Nomination Committee of the Board will periodically consider list of senior managerial personnel for filling up the vacancy created in the officer of Senior Management Personnel. The NRC Committee shall also </w:t>
      </w:r>
      <w:proofErr w:type="gramStart"/>
      <w:r w:rsidRPr="00F368C8">
        <w:rPr>
          <w:rFonts w:asciiTheme="majorHAnsi" w:hAnsiTheme="majorHAnsi" w:cs="Tahoma"/>
          <w:sz w:val="20"/>
          <w:szCs w:val="20"/>
        </w:rPr>
        <w:t>take into account</w:t>
      </w:r>
      <w:proofErr w:type="gramEnd"/>
      <w:r w:rsidRPr="00F368C8">
        <w:rPr>
          <w:rFonts w:asciiTheme="majorHAnsi" w:hAnsiTheme="majorHAnsi" w:cs="Tahoma"/>
          <w:sz w:val="20"/>
          <w:szCs w:val="20"/>
        </w:rPr>
        <w:t xml:space="preserve"> the Company’s HR policy while appointing suitable candidates at the senior level. The vacancy at Senior Management level shall be filled by the Managing Director or any person nominated by Managing Director in line with the internal policy, if any adopted by the management keeping in view the future growth and development. </w:t>
      </w:r>
    </w:p>
    <w:p w:rsidR="0011545F" w:rsidRDefault="0011545F" w:rsidP="0011545F">
      <w:pPr>
        <w:pStyle w:val="ListParagraph"/>
        <w:ind w:left="851"/>
        <w:rPr>
          <w:rFonts w:asciiTheme="majorHAnsi" w:hAnsiTheme="majorHAnsi" w:cs="Tahoma"/>
          <w:sz w:val="20"/>
          <w:szCs w:val="20"/>
        </w:rPr>
      </w:pPr>
    </w:p>
    <w:p w:rsidR="00664E28" w:rsidRDefault="00664E28" w:rsidP="0011545F">
      <w:pPr>
        <w:pStyle w:val="ListParagraph"/>
        <w:ind w:left="851"/>
        <w:rPr>
          <w:rFonts w:asciiTheme="majorHAnsi" w:hAnsiTheme="majorHAnsi" w:cs="Tahoma"/>
          <w:sz w:val="20"/>
          <w:szCs w:val="20"/>
        </w:rPr>
      </w:pPr>
    </w:p>
    <w:p w:rsidR="00664E28" w:rsidRDefault="00664E28" w:rsidP="0011545F">
      <w:pPr>
        <w:pStyle w:val="ListParagraph"/>
        <w:ind w:left="851"/>
        <w:rPr>
          <w:rFonts w:asciiTheme="majorHAnsi" w:hAnsiTheme="majorHAnsi" w:cs="Tahoma"/>
          <w:sz w:val="20"/>
          <w:szCs w:val="20"/>
        </w:rPr>
      </w:pPr>
    </w:p>
    <w:p w:rsidR="00664E28" w:rsidRPr="00F368C8" w:rsidRDefault="00664E28" w:rsidP="0011545F">
      <w:pPr>
        <w:pStyle w:val="ListParagraph"/>
        <w:ind w:left="851"/>
        <w:rPr>
          <w:rFonts w:asciiTheme="majorHAnsi" w:hAnsiTheme="majorHAnsi" w:cs="Tahoma"/>
          <w:sz w:val="20"/>
          <w:szCs w:val="20"/>
        </w:rPr>
      </w:pPr>
      <w:bookmarkStart w:id="0" w:name="_GoBack"/>
      <w:bookmarkEnd w:id="0"/>
    </w:p>
    <w:p w:rsidR="0011545F" w:rsidRPr="00F368C8" w:rsidRDefault="0011545F" w:rsidP="0011545F">
      <w:pPr>
        <w:pStyle w:val="ListParagraph"/>
        <w:ind w:left="851"/>
        <w:rPr>
          <w:rFonts w:asciiTheme="majorHAnsi" w:hAnsiTheme="majorHAnsi" w:cs="Tahoma"/>
          <w:sz w:val="20"/>
          <w:szCs w:val="20"/>
        </w:rPr>
      </w:pPr>
      <w:r w:rsidRPr="00F368C8">
        <w:rPr>
          <w:rFonts w:asciiTheme="majorHAnsi" w:hAnsiTheme="majorHAnsi" w:cs="Tahoma"/>
          <w:sz w:val="20"/>
          <w:szCs w:val="20"/>
        </w:rPr>
        <w:t>Managing Director or any person nominated by Managing Director upon the recommendations of the HR Department shall periodically review and consider the list of senior managerial personnel due for retirement/attrition within the year. The Managing Director or any person nominated by Managing Director shall also consider the new vacancies that may arise because of business needs/up-gradation of Department(s)/Regional Office(s). Considering the above, the Managing Director or any person nominated by Managing Director shall assess the availability of suitable candidates for the company’s future growth and development. Further, based on the recommendation, Managing Director or any person nominated by Managing Director:</w:t>
      </w:r>
    </w:p>
    <w:p w:rsidR="0011545F" w:rsidRPr="00F368C8" w:rsidRDefault="0011545F" w:rsidP="0011545F">
      <w:pPr>
        <w:pStyle w:val="ListParagraph"/>
        <w:ind w:left="851"/>
        <w:rPr>
          <w:rFonts w:asciiTheme="majorHAnsi" w:hAnsiTheme="majorHAnsi" w:cs="Tahoma"/>
          <w:b/>
          <w:bCs/>
          <w:sz w:val="20"/>
          <w:szCs w:val="20"/>
          <w:u w:val="single"/>
        </w:rPr>
      </w:pPr>
    </w:p>
    <w:p w:rsidR="0011545F" w:rsidRPr="00F368C8" w:rsidRDefault="0011545F" w:rsidP="0011545F">
      <w:pPr>
        <w:pStyle w:val="ListParagraph"/>
        <w:widowControl/>
        <w:numPr>
          <w:ilvl w:val="0"/>
          <w:numId w:val="5"/>
        </w:numPr>
        <w:autoSpaceDE/>
        <w:autoSpaceDN/>
        <w:contextualSpacing/>
        <w:rPr>
          <w:rFonts w:asciiTheme="majorHAnsi" w:hAnsiTheme="majorHAnsi" w:cs="Tahoma"/>
          <w:sz w:val="20"/>
          <w:szCs w:val="20"/>
        </w:rPr>
      </w:pPr>
      <w:r w:rsidRPr="00F368C8">
        <w:rPr>
          <w:rFonts w:asciiTheme="majorHAnsi" w:hAnsiTheme="majorHAnsi" w:cs="Tahoma"/>
          <w:sz w:val="20"/>
          <w:szCs w:val="20"/>
        </w:rPr>
        <w:t>shall evaluate the incumbent after considering all relevant criteria like experience, age, health, leadership quality etc. and recommend to the Board, if necessary as per service rules of the company whether the concerned individual (</w:t>
      </w:r>
      <w:proofErr w:type="spellStart"/>
      <w:r w:rsidRPr="00F368C8">
        <w:rPr>
          <w:rFonts w:asciiTheme="majorHAnsi" w:hAnsiTheme="majorHAnsi" w:cs="Tahoma"/>
          <w:sz w:val="20"/>
          <w:szCs w:val="20"/>
        </w:rPr>
        <w:t>i</w:t>
      </w:r>
      <w:proofErr w:type="spellEnd"/>
      <w:r w:rsidRPr="00F368C8">
        <w:rPr>
          <w:rFonts w:asciiTheme="majorHAnsi" w:hAnsiTheme="majorHAnsi" w:cs="Tahoma"/>
          <w:sz w:val="20"/>
          <w:szCs w:val="20"/>
        </w:rPr>
        <w:t xml:space="preserve">) be granted an extension in term/service or (ii) be replaced with an </w:t>
      </w:r>
      <w:proofErr w:type="gramStart"/>
      <w:r w:rsidRPr="00F368C8">
        <w:rPr>
          <w:rFonts w:asciiTheme="majorHAnsi" w:hAnsiTheme="majorHAnsi" w:cs="Tahoma"/>
          <w:sz w:val="20"/>
          <w:szCs w:val="20"/>
        </w:rPr>
        <w:t>identified internal or external candidates</w:t>
      </w:r>
      <w:proofErr w:type="gramEnd"/>
      <w:r w:rsidRPr="00F368C8">
        <w:rPr>
          <w:rFonts w:asciiTheme="majorHAnsi" w:hAnsiTheme="majorHAnsi" w:cs="Tahoma"/>
          <w:sz w:val="20"/>
          <w:szCs w:val="20"/>
        </w:rPr>
        <w:t xml:space="preserve">. </w:t>
      </w:r>
    </w:p>
    <w:p w:rsidR="0011545F" w:rsidRPr="00F368C8" w:rsidRDefault="0011545F" w:rsidP="0011545F">
      <w:pPr>
        <w:pStyle w:val="ListParagraph"/>
        <w:ind w:left="851"/>
        <w:rPr>
          <w:rFonts w:asciiTheme="majorHAnsi" w:hAnsiTheme="majorHAnsi" w:cs="Tahoma"/>
          <w:sz w:val="20"/>
          <w:szCs w:val="20"/>
        </w:rPr>
      </w:pPr>
    </w:p>
    <w:p w:rsidR="0011545F" w:rsidRPr="00F368C8" w:rsidRDefault="0011545F" w:rsidP="0011545F">
      <w:pPr>
        <w:pStyle w:val="ListParagraph"/>
        <w:widowControl/>
        <w:numPr>
          <w:ilvl w:val="0"/>
          <w:numId w:val="5"/>
        </w:numPr>
        <w:autoSpaceDE/>
        <w:autoSpaceDN/>
        <w:contextualSpacing/>
        <w:rPr>
          <w:rFonts w:asciiTheme="majorHAnsi" w:hAnsiTheme="majorHAnsi" w:cs="Tahoma"/>
          <w:b/>
          <w:bCs/>
          <w:sz w:val="20"/>
          <w:szCs w:val="20"/>
          <w:u w:val="single"/>
        </w:rPr>
      </w:pPr>
      <w:r w:rsidRPr="00F368C8">
        <w:rPr>
          <w:rFonts w:asciiTheme="majorHAnsi" w:hAnsiTheme="majorHAnsi" w:cs="Tahoma"/>
          <w:sz w:val="20"/>
          <w:szCs w:val="20"/>
        </w:rPr>
        <w:t>shall identify the competency requirements of key positions, assess potential candidates and develop required competency through planned development and learning initiatives. The Committee may utilize the services of professional search firms to assist in identifying and evaluating potential candidates.</w:t>
      </w:r>
    </w:p>
    <w:p w:rsidR="0011545F" w:rsidRPr="00F368C8" w:rsidRDefault="0011545F" w:rsidP="0011545F">
      <w:pPr>
        <w:pStyle w:val="ListParagraph"/>
        <w:rPr>
          <w:rFonts w:asciiTheme="majorHAnsi" w:hAnsiTheme="majorHAnsi" w:cs="Tahoma"/>
          <w:sz w:val="20"/>
          <w:szCs w:val="20"/>
        </w:rPr>
      </w:pPr>
    </w:p>
    <w:p w:rsidR="0011545F" w:rsidRPr="00F368C8" w:rsidRDefault="0011545F" w:rsidP="0011545F">
      <w:pPr>
        <w:pStyle w:val="ListParagraph"/>
        <w:widowControl/>
        <w:numPr>
          <w:ilvl w:val="0"/>
          <w:numId w:val="5"/>
        </w:numPr>
        <w:autoSpaceDE/>
        <w:autoSpaceDN/>
        <w:contextualSpacing/>
        <w:rPr>
          <w:rFonts w:asciiTheme="majorHAnsi" w:hAnsiTheme="majorHAnsi" w:cs="Tahoma"/>
          <w:b/>
          <w:bCs/>
          <w:sz w:val="20"/>
          <w:szCs w:val="20"/>
          <w:u w:val="single"/>
        </w:rPr>
      </w:pPr>
      <w:r w:rsidRPr="00F368C8">
        <w:rPr>
          <w:rFonts w:asciiTheme="majorHAnsi" w:hAnsiTheme="majorHAnsi" w:cs="Tahoma"/>
          <w:sz w:val="20"/>
          <w:szCs w:val="20"/>
        </w:rPr>
        <w:t>may recommend to the Board, if necessary to appoint other suitable external candidate(s) as special recruitment in senior managerial level based on job roles and competency in order to provide a continuous flow of talented people to meet the organizational needs.</w:t>
      </w:r>
    </w:p>
    <w:p w:rsidR="0011545F" w:rsidRPr="00F368C8" w:rsidRDefault="0011545F" w:rsidP="0011545F">
      <w:pPr>
        <w:jc w:val="both"/>
        <w:rPr>
          <w:rFonts w:asciiTheme="majorHAnsi" w:hAnsiTheme="majorHAnsi" w:cs="Tahoma"/>
          <w:b/>
          <w:bCs/>
          <w:sz w:val="20"/>
          <w:szCs w:val="20"/>
          <w:u w:val="single"/>
        </w:rPr>
      </w:pPr>
    </w:p>
    <w:p w:rsidR="0011545F" w:rsidRPr="00F368C8" w:rsidRDefault="0011545F" w:rsidP="0011545F">
      <w:pPr>
        <w:jc w:val="both"/>
        <w:rPr>
          <w:rFonts w:asciiTheme="majorHAnsi" w:hAnsiTheme="majorHAnsi" w:cs="Tahoma"/>
          <w:sz w:val="20"/>
          <w:szCs w:val="20"/>
        </w:rPr>
      </w:pPr>
      <w:r w:rsidRPr="00F368C8">
        <w:rPr>
          <w:rFonts w:asciiTheme="majorHAnsi" w:hAnsiTheme="majorHAnsi" w:cs="Tahoma"/>
          <w:sz w:val="20"/>
          <w:szCs w:val="20"/>
        </w:rPr>
        <w:t>Where it is decided to appoint an external candidate, timely and planned steps shall be taken for selection of a suitable candidate so that the appointment is made well before the retirement/relieving of the concerned officer to ensure the smooth transition.</w:t>
      </w:r>
    </w:p>
    <w:p w:rsidR="0011545F" w:rsidRPr="00F368C8" w:rsidRDefault="0011545F" w:rsidP="0011545F">
      <w:pPr>
        <w:jc w:val="both"/>
        <w:rPr>
          <w:rFonts w:asciiTheme="majorHAnsi" w:hAnsiTheme="majorHAnsi" w:cs="Tahoma"/>
          <w:sz w:val="20"/>
          <w:szCs w:val="20"/>
        </w:rPr>
      </w:pPr>
      <w:r w:rsidRPr="00F368C8">
        <w:rPr>
          <w:rFonts w:asciiTheme="majorHAnsi" w:hAnsiTheme="majorHAnsi" w:cs="Tahoma"/>
          <w:sz w:val="20"/>
          <w:szCs w:val="20"/>
        </w:rPr>
        <w:t>In the event of any unexpected occurrence in respect of any member in the core management team, the next person as per the organization chart (as far as practicable) shall take interim charge of the position, pending a regular appointment in terms of the Succession Plan.</w:t>
      </w:r>
    </w:p>
    <w:p w:rsidR="0011545F" w:rsidRPr="00F368C8" w:rsidRDefault="0011545F" w:rsidP="0011545F">
      <w:pPr>
        <w:jc w:val="both"/>
        <w:rPr>
          <w:rFonts w:asciiTheme="majorHAnsi" w:hAnsiTheme="majorHAnsi" w:cs="Tahoma"/>
          <w:sz w:val="20"/>
          <w:szCs w:val="20"/>
        </w:rPr>
      </w:pPr>
    </w:p>
    <w:p w:rsidR="0011545F" w:rsidRPr="00F368C8" w:rsidRDefault="0011545F" w:rsidP="0011545F">
      <w:pPr>
        <w:jc w:val="both"/>
        <w:rPr>
          <w:rFonts w:asciiTheme="majorHAnsi" w:hAnsiTheme="majorHAnsi" w:cs="Tahoma"/>
          <w:sz w:val="20"/>
          <w:szCs w:val="20"/>
        </w:rPr>
      </w:pPr>
      <w:r w:rsidRPr="00F368C8">
        <w:rPr>
          <w:rFonts w:asciiTheme="majorHAnsi" w:hAnsiTheme="majorHAnsi" w:cs="Tahoma"/>
          <w:sz w:val="20"/>
          <w:szCs w:val="20"/>
        </w:rPr>
        <w:t xml:space="preserve">Appointment of the Chief Executive Officer/Chief Financial Officer/Company Secretary/Manager Appointment of Key Managerial Persons and other compliance professional like the chief risk officer, compliance officer, head - internal audit and nodal officer shall be as per the provisions of the Companies Act, 2013 listing Regulations, SEBI (Depositories and Participants) Regulations, 1996 and such other laws as may be applicable to such appointment. </w:t>
      </w:r>
    </w:p>
    <w:p w:rsidR="0011545F" w:rsidRPr="00F368C8" w:rsidRDefault="0011545F" w:rsidP="0011545F">
      <w:pPr>
        <w:jc w:val="both"/>
        <w:rPr>
          <w:rFonts w:asciiTheme="majorHAnsi" w:hAnsiTheme="majorHAnsi" w:cs="Tahoma"/>
          <w:sz w:val="20"/>
          <w:szCs w:val="20"/>
        </w:rPr>
      </w:pPr>
    </w:p>
    <w:p w:rsidR="0011545F" w:rsidRPr="00F368C8" w:rsidRDefault="0011545F" w:rsidP="0011545F">
      <w:pPr>
        <w:pStyle w:val="ListParagraph"/>
        <w:ind w:left="360"/>
        <w:rPr>
          <w:rFonts w:asciiTheme="majorHAnsi" w:hAnsiTheme="majorHAnsi" w:cs="Tahoma"/>
          <w:sz w:val="20"/>
          <w:szCs w:val="20"/>
        </w:rPr>
      </w:pPr>
    </w:p>
    <w:p w:rsidR="0011545F" w:rsidRPr="00F368C8" w:rsidRDefault="0011545F" w:rsidP="0011545F">
      <w:pPr>
        <w:pStyle w:val="ListParagraph"/>
        <w:widowControl/>
        <w:numPr>
          <w:ilvl w:val="0"/>
          <w:numId w:val="3"/>
        </w:numPr>
        <w:autoSpaceDE/>
        <w:autoSpaceDN/>
        <w:spacing w:after="200"/>
        <w:contextualSpacing/>
        <w:rPr>
          <w:rFonts w:asciiTheme="majorHAnsi" w:hAnsiTheme="majorHAnsi" w:cs="Tahoma"/>
          <w:b/>
          <w:bCs/>
          <w:sz w:val="20"/>
          <w:szCs w:val="20"/>
          <w:u w:val="single"/>
        </w:rPr>
      </w:pPr>
      <w:r w:rsidRPr="00F368C8">
        <w:rPr>
          <w:rFonts w:asciiTheme="majorHAnsi" w:hAnsiTheme="majorHAnsi" w:cs="Tahoma"/>
          <w:b/>
          <w:bCs/>
          <w:sz w:val="20"/>
          <w:szCs w:val="20"/>
          <w:u w:val="single"/>
        </w:rPr>
        <w:t xml:space="preserve">Review and Monitoring </w:t>
      </w:r>
    </w:p>
    <w:p w:rsidR="0011545F" w:rsidRPr="00F368C8" w:rsidRDefault="0011545F" w:rsidP="0011545F">
      <w:pPr>
        <w:pStyle w:val="ListParagraph"/>
        <w:ind w:left="360"/>
        <w:rPr>
          <w:rFonts w:asciiTheme="majorHAnsi" w:hAnsiTheme="majorHAnsi" w:cs="Tahoma"/>
          <w:sz w:val="20"/>
          <w:szCs w:val="20"/>
        </w:rPr>
      </w:pPr>
    </w:p>
    <w:p w:rsidR="0011545F" w:rsidRPr="00F368C8" w:rsidRDefault="0011545F" w:rsidP="0011545F">
      <w:pPr>
        <w:pStyle w:val="ListParagraph"/>
        <w:ind w:left="360"/>
        <w:rPr>
          <w:rFonts w:asciiTheme="majorHAnsi" w:hAnsiTheme="majorHAnsi" w:cs="Tahoma"/>
          <w:sz w:val="20"/>
          <w:szCs w:val="20"/>
        </w:rPr>
      </w:pPr>
      <w:r w:rsidRPr="00F368C8">
        <w:rPr>
          <w:rFonts w:asciiTheme="majorHAnsi" w:hAnsiTheme="majorHAnsi" w:cs="Tahoma"/>
          <w:sz w:val="20"/>
          <w:szCs w:val="20"/>
        </w:rPr>
        <w:t xml:space="preserve">The Board has the power to replace this Policy entirely with a new policy on recommendation by the Nomination and Remuneration Committee to ensure its effectiveness of the Policy. </w:t>
      </w:r>
    </w:p>
    <w:p w:rsidR="0011545F" w:rsidRPr="00F368C8" w:rsidRDefault="0011545F" w:rsidP="0011545F">
      <w:pPr>
        <w:pStyle w:val="ListParagraph"/>
        <w:ind w:left="360"/>
        <w:rPr>
          <w:rFonts w:asciiTheme="majorHAnsi" w:hAnsiTheme="majorHAnsi" w:cs="Tahoma"/>
          <w:sz w:val="20"/>
          <w:szCs w:val="20"/>
        </w:rPr>
      </w:pPr>
    </w:p>
    <w:p w:rsidR="0011545F" w:rsidRPr="00F368C8" w:rsidRDefault="0011545F" w:rsidP="0011545F">
      <w:pPr>
        <w:pStyle w:val="ListParagraph"/>
        <w:widowControl/>
        <w:numPr>
          <w:ilvl w:val="0"/>
          <w:numId w:val="3"/>
        </w:numPr>
        <w:autoSpaceDE/>
        <w:autoSpaceDN/>
        <w:spacing w:after="200"/>
        <w:contextualSpacing/>
        <w:rPr>
          <w:rFonts w:asciiTheme="majorHAnsi" w:hAnsiTheme="majorHAnsi" w:cs="Tahoma"/>
          <w:b/>
          <w:bCs/>
          <w:sz w:val="20"/>
          <w:szCs w:val="20"/>
          <w:u w:val="single"/>
        </w:rPr>
      </w:pPr>
      <w:r w:rsidRPr="00F368C8">
        <w:rPr>
          <w:rFonts w:asciiTheme="majorHAnsi" w:hAnsiTheme="majorHAnsi" w:cs="Tahoma"/>
          <w:b/>
          <w:bCs/>
          <w:sz w:val="20"/>
          <w:szCs w:val="20"/>
          <w:u w:val="single"/>
        </w:rPr>
        <w:t xml:space="preserve">Limitation and Amendment </w:t>
      </w:r>
    </w:p>
    <w:p w:rsidR="0011545F" w:rsidRPr="00F368C8" w:rsidRDefault="0011545F" w:rsidP="0011545F">
      <w:pPr>
        <w:pStyle w:val="ListParagraph"/>
        <w:ind w:left="360"/>
        <w:rPr>
          <w:rFonts w:asciiTheme="majorHAnsi" w:hAnsiTheme="majorHAnsi" w:cs="Tahoma"/>
          <w:b/>
          <w:bCs/>
          <w:sz w:val="20"/>
          <w:szCs w:val="20"/>
          <w:u w:val="single"/>
        </w:rPr>
      </w:pPr>
    </w:p>
    <w:p w:rsidR="0011545F" w:rsidRPr="00F368C8" w:rsidRDefault="0011545F" w:rsidP="0011545F">
      <w:pPr>
        <w:pStyle w:val="ListParagraph"/>
        <w:ind w:left="360"/>
        <w:rPr>
          <w:rFonts w:asciiTheme="majorHAnsi" w:hAnsiTheme="majorHAnsi" w:cs="Tahoma"/>
          <w:sz w:val="20"/>
          <w:szCs w:val="20"/>
        </w:rPr>
      </w:pPr>
      <w:r w:rsidRPr="00F368C8">
        <w:rPr>
          <w:rFonts w:asciiTheme="majorHAnsi" w:hAnsiTheme="majorHAnsi" w:cs="Tahoma"/>
          <w:sz w:val="20"/>
          <w:szCs w:val="20"/>
        </w:rPr>
        <w:t>In the event of any conflict between the provisions of this Policy and of the Companies Act, 2013 (and the rules framed thereunder) or the SEBI Listing Regulations or any other statutory enactments, rules, the provisions of Companies Act, 2013 or SEBI Listing Regulations or statutory enactments, rules shall prevail over this Policy. Any subsequent amendment / modification in the SEBI Listing Regulations, Companies Act, 2013 (and the rules framed thereunder) and/or applicable laws in this regard shall automatically apply to this Policy.</w:t>
      </w:r>
    </w:p>
    <w:p w:rsidR="0011545F" w:rsidRPr="00F368C8" w:rsidRDefault="0011545F" w:rsidP="0011545F">
      <w:pPr>
        <w:pStyle w:val="ListParagraph"/>
        <w:ind w:left="360"/>
        <w:rPr>
          <w:rFonts w:asciiTheme="majorHAnsi" w:hAnsiTheme="majorHAnsi" w:cs="Tahoma"/>
          <w:sz w:val="20"/>
          <w:szCs w:val="20"/>
        </w:rPr>
      </w:pPr>
    </w:p>
    <w:p w:rsidR="0011545F" w:rsidRPr="00F368C8" w:rsidRDefault="0011545F" w:rsidP="0011545F">
      <w:pPr>
        <w:pStyle w:val="ListParagraph"/>
        <w:ind w:left="360"/>
        <w:rPr>
          <w:rFonts w:asciiTheme="majorHAnsi" w:hAnsiTheme="majorHAnsi" w:cs="Tahoma"/>
          <w:sz w:val="20"/>
          <w:szCs w:val="20"/>
        </w:rPr>
      </w:pPr>
      <w:r w:rsidRPr="00F368C8">
        <w:rPr>
          <w:rFonts w:asciiTheme="majorHAnsi" w:hAnsiTheme="majorHAnsi" w:cs="Tahoma"/>
          <w:sz w:val="20"/>
          <w:szCs w:val="20"/>
        </w:rPr>
        <w:t>The Policy shall be uploaded under a separate section on the website of the Company.</w:t>
      </w:r>
    </w:p>
    <w:p w:rsidR="00147AA4" w:rsidRDefault="00147AA4" w:rsidP="0011545F">
      <w:pPr>
        <w:pStyle w:val="Title"/>
        <w:ind w:left="1418" w:hanging="1276"/>
      </w:pPr>
    </w:p>
    <w:sectPr w:rsidR="00147AA4" w:rsidSect="0011545F">
      <w:type w:val="continuous"/>
      <w:pgSz w:w="12240" w:h="15840"/>
      <w:pgMar w:top="720" w:right="1320" w:bottom="280" w:left="13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F24"/>
    <w:multiLevelType w:val="hybridMultilevel"/>
    <w:tmpl w:val="69BA8B3E"/>
    <w:lvl w:ilvl="0" w:tplc="441EB646">
      <w:start w:val="1"/>
      <w:numFmt w:val="lowerRoman"/>
      <w:lvlText w:val="(%1)"/>
      <w:lvlJc w:val="left"/>
      <w:pPr>
        <w:ind w:left="100" w:hanging="284"/>
        <w:jc w:val="left"/>
      </w:pPr>
      <w:rPr>
        <w:rFonts w:ascii="Cambria" w:eastAsia="Cambria" w:hAnsi="Cambria" w:cs="Cambria" w:hint="default"/>
        <w:w w:val="100"/>
        <w:sz w:val="22"/>
        <w:szCs w:val="22"/>
        <w:lang w:val="en-US" w:eastAsia="en-US" w:bidi="ar-SA"/>
      </w:rPr>
    </w:lvl>
    <w:lvl w:ilvl="1" w:tplc="3712011A">
      <w:numFmt w:val="bullet"/>
      <w:lvlText w:val="•"/>
      <w:lvlJc w:val="left"/>
      <w:pPr>
        <w:ind w:left="1048" w:hanging="284"/>
      </w:pPr>
      <w:rPr>
        <w:rFonts w:hint="default"/>
        <w:lang w:val="en-US" w:eastAsia="en-US" w:bidi="ar-SA"/>
      </w:rPr>
    </w:lvl>
    <w:lvl w:ilvl="2" w:tplc="870A1B86">
      <w:numFmt w:val="bullet"/>
      <w:lvlText w:val="•"/>
      <w:lvlJc w:val="left"/>
      <w:pPr>
        <w:ind w:left="1996" w:hanging="284"/>
      </w:pPr>
      <w:rPr>
        <w:rFonts w:hint="default"/>
        <w:lang w:val="en-US" w:eastAsia="en-US" w:bidi="ar-SA"/>
      </w:rPr>
    </w:lvl>
    <w:lvl w:ilvl="3" w:tplc="47BED6BA">
      <w:numFmt w:val="bullet"/>
      <w:lvlText w:val="•"/>
      <w:lvlJc w:val="left"/>
      <w:pPr>
        <w:ind w:left="2944" w:hanging="284"/>
      </w:pPr>
      <w:rPr>
        <w:rFonts w:hint="default"/>
        <w:lang w:val="en-US" w:eastAsia="en-US" w:bidi="ar-SA"/>
      </w:rPr>
    </w:lvl>
    <w:lvl w:ilvl="4" w:tplc="16BECA64">
      <w:numFmt w:val="bullet"/>
      <w:lvlText w:val="•"/>
      <w:lvlJc w:val="left"/>
      <w:pPr>
        <w:ind w:left="3892" w:hanging="284"/>
      </w:pPr>
      <w:rPr>
        <w:rFonts w:hint="default"/>
        <w:lang w:val="en-US" w:eastAsia="en-US" w:bidi="ar-SA"/>
      </w:rPr>
    </w:lvl>
    <w:lvl w:ilvl="5" w:tplc="009E1194">
      <w:numFmt w:val="bullet"/>
      <w:lvlText w:val="•"/>
      <w:lvlJc w:val="left"/>
      <w:pPr>
        <w:ind w:left="4840" w:hanging="284"/>
      </w:pPr>
      <w:rPr>
        <w:rFonts w:hint="default"/>
        <w:lang w:val="en-US" w:eastAsia="en-US" w:bidi="ar-SA"/>
      </w:rPr>
    </w:lvl>
    <w:lvl w:ilvl="6" w:tplc="C04829CE">
      <w:numFmt w:val="bullet"/>
      <w:lvlText w:val="•"/>
      <w:lvlJc w:val="left"/>
      <w:pPr>
        <w:ind w:left="5788" w:hanging="284"/>
      </w:pPr>
      <w:rPr>
        <w:rFonts w:hint="default"/>
        <w:lang w:val="en-US" w:eastAsia="en-US" w:bidi="ar-SA"/>
      </w:rPr>
    </w:lvl>
    <w:lvl w:ilvl="7" w:tplc="2848AFB2">
      <w:numFmt w:val="bullet"/>
      <w:lvlText w:val="•"/>
      <w:lvlJc w:val="left"/>
      <w:pPr>
        <w:ind w:left="6736" w:hanging="284"/>
      </w:pPr>
      <w:rPr>
        <w:rFonts w:hint="default"/>
        <w:lang w:val="en-US" w:eastAsia="en-US" w:bidi="ar-SA"/>
      </w:rPr>
    </w:lvl>
    <w:lvl w:ilvl="8" w:tplc="AF060F34">
      <w:numFmt w:val="bullet"/>
      <w:lvlText w:val="•"/>
      <w:lvlJc w:val="left"/>
      <w:pPr>
        <w:ind w:left="7684" w:hanging="284"/>
      </w:pPr>
      <w:rPr>
        <w:rFonts w:hint="default"/>
        <w:lang w:val="en-US" w:eastAsia="en-US" w:bidi="ar-SA"/>
      </w:rPr>
    </w:lvl>
  </w:abstractNum>
  <w:abstractNum w:abstractNumId="1" w15:restartNumberingAfterBreak="0">
    <w:nsid w:val="27692B58"/>
    <w:multiLevelType w:val="hybridMultilevel"/>
    <w:tmpl w:val="39B09CE6"/>
    <w:lvl w:ilvl="0" w:tplc="D3B44A96">
      <w:start w:val="1"/>
      <w:numFmt w:val="lowerRoman"/>
      <w:lvlText w:val="(%1)"/>
      <w:lvlJc w:val="right"/>
      <w:pPr>
        <w:ind w:left="1625" w:hanging="360"/>
      </w:pPr>
      <w:rPr>
        <w:rFonts w:hint="default"/>
        <w:b w:val="0"/>
        <w:bCs w:val="0"/>
      </w:rPr>
    </w:lvl>
    <w:lvl w:ilvl="1" w:tplc="40090019" w:tentative="1">
      <w:start w:val="1"/>
      <w:numFmt w:val="lowerLetter"/>
      <w:lvlText w:val="%2."/>
      <w:lvlJc w:val="left"/>
      <w:pPr>
        <w:ind w:left="2345" w:hanging="360"/>
      </w:pPr>
    </w:lvl>
    <w:lvl w:ilvl="2" w:tplc="4009001B" w:tentative="1">
      <w:start w:val="1"/>
      <w:numFmt w:val="lowerRoman"/>
      <w:lvlText w:val="%3."/>
      <w:lvlJc w:val="right"/>
      <w:pPr>
        <w:ind w:left="3065" w:hanging="180"/>
      </w:pPr>
    </w:lvl>
    <w:lvl w:ilvl="3" w:tplc="4009000F" w:tentative="1">
      <w:start w:val="1"/>
      <w:numFmt w:val="decimal"/>
      <w:lvlText w:val="%4."/>
      <w:lvlJc w:val="left"/>
      <w:pPr>
        <w:ind w:left="3785" w:hanging="360"/>
      </w:pPr>
    </w:lvl>
    <w:lvl w:ilvl="4" w:tplc="40090019" w:tentative="1">
      <w:start w:val="1"/>
      <w:numFmt w:val="lowerLetter"/>
      <w:lvlText w:val="%5."/>
      <w:lvlJc w:val="left"/>
      <w:pPr>
        <w:ind w:left="4505" w:hanging="360"/>
      </w:pPr>
    </w:lvl>
    <w:lvl w:ilvl="5" w:tplc="4009001B" w:tentative="1">
      <w:start w:val="1"/>
      <w:numFmt w:val="lowerRoman"/>
      <w:lvlText w:val="%6."/>
      <w:lvlJc w:val="right"/>
      <w:pPr>
        <w:ind w:left="5225" w:hanging="180"/>
      </w:pPr>
    </w:lvl>
    <w:lvl w:ilvl="6" w:tplc="4009000F" w:tentative="1">
      <w:start w:val="1"/>
      <w:numFmt w:val="decimal"/>
      <w:lvlText w:val="%7."/>
      <w:lvlJc w:val="left"/>
      <w:pPr>
        <w:ind w:left="5945" w:hanging="360"/>
      </w:pPr>
    </w:lvl>
    <w:lvl w:ilvl="7" w:tplc="40090019" w:tentative="1">
      <w:start w:val="1"/>
      <w:numFmt w:val="lowerLetter"/>
      <w:lvlText w:val="%8."/>
      <w:lvlJc w:val="left"/>
      <w:pPr>
        <w:ind w:left="6665" w:hanging="360"/>
      </w:pPr>
    </w:lvl>
    <w:lvl w:ilvl="8" w:tplc="4009001B" w:tentative="1">
      <w:start w:val="1"/>
      <w:numFmt w:val="lowerRoman"/>
      <w:lvlText w:val="%9."/>
      <w:lvlJc w:val="right"/>
      <w:pPr>
        <w:ind w:left="7385" w:hanging="180"/>
      </w:pPr>
    </w:lvl>
  </w:abstractNum>
  <w:abstractNum w:abstractNumId="2" w15:restartNumberingAfterBreak="0">
    <w:nsid w:val="27F47535"/>
    <w:multiLevelType w:val="hybridMultilevel"/>
    <w:tmpl w:val="86BE9F28"/>
    <w:lvl w:ilvl="0" w:tplc="338CE5EA">
      <w:start w:val="1"/>
      <w:numFmt w:val="lowerRoman"/>
      <w:lvlText w:val="(%1)"/>
      <w:lvlJc w:val="left"/>
      <w:pPr>
        <w:ind w:left="1080" w:hanging="360"/>
      </w:pPr>
      <w:rPr>
        <w:rFonts w:ascii="Arial" w:hAnsi="Arial" w:cs="Arial"/>
        <w:snapToGrid/>
        <w:sz w:val="22"/>
        <w:szCs w:val="22"/>
      </w:rPr>
    </w:lvl>
    <w:lvl w:ilvl="1" w:tplc="7652C848">
      <w:start w:val="1"/>
      <w:numFmt w:val="lowerLetter"/>
      <w:lvlText w:val="(%2)"/>
      <w:lvlJc w:val="left"/>
      <w:pPr>
        <w:ind w:left="1800" w:hanging="360"/>
      </w:pPr>
      <w:rPr>
        <w:rFonts w:hint="default"/>
      </w:rPr>
    </w:lvl>
    <w:lvl w:ilvl="2" w:tplc="631EEBDC">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D82097"/>
    <w:multiLevelType w:val="multilevel"/>
    <w:tmpl w:val="658E740C"/>
    <w:lvl w:ilvl="0">
      <w:start w:val="1"/>
      <w:numFmt w:val="decimal"/>
      <w:lvlText w:val="%1."/>
      <w:lvlJc w:val="left"/>
      <w:pPr>
        <w:ind w:left="360" w:hanging="360"/>
      </w:pPr>
      <w:rPr>
        <w:rFonts w:hint="default"/>
        <w:b/>
        <w:bCs/>
      </w:rPr>
    </w:lvl>
    <w:lvl w:ilvl="1">
      <w:start w:val="1"/>
      <w:numFmt w:val="decimal"/>
      <w:lvlText w:val="%1.%2."/>
      <w:lvlJc w:val="left"/>
      <w:pPr>
        <w:ind w:left="88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0BF57C4"/>
    <w:multiLevelType w:val="multilevel"/>
    <w:tmpl w:val="795E74B6"/>
    <w:lvl w:ilvl="0">
      <w:start w:val="1"/>
      <w:numFmt w:val="upperRoman"/>
      <w:lvlText w:val="%1."/>
      <w:lvlJc w:val="left"/>
      <w:pPr>
        <w:ind w:left="275" w:hanging="176"/>
        <w:jc w:val="left"/>
      </w:pPr>
      <w:rPr>
        <w:rFonts w:ascii="Cambria" w:eastAsia="Cambria" w:hAnsi="Cambria" w:cs="Cambria" w:hint="default"/>
        <w:b/>
        <w:bCs/>
        <w:w w:val="100"/>
        <w:sz w:val="22"/>
        <w:szCs w:val="22"/>
        <w:lang w:val="en-US" w:eastAsia="en-US" w:bidi="ar-SA"/>
      </w:rPr>
    </w:lvl>
    <w:lvl w:ilvl="1">
      <w:start w:val="1"/>
      <w:numFmt w:val="decimal"/>
      <w:lvlText w:val="%2."/>
      <w:lvlJc w:val="left"/>
      <w:pPr>
        <w:ind w:left="331" w:hanging="231"/>
        <w:jc w:val="left"/>
      </w:pPr>
      <w:rPr>
        <w:rFonts w:hint="default"/>
        <w:b/>
        <w:bCs/>
        <w:spacing w:val="0"/>
        <w:w w:val="100"/>
        <w:lang w:val="en-US" w:eastAsia="en-US" w:bidi="ar-SA"/>
      </w:rPr>
    </w:lvl>
    <w:lvl w:ilvl="2">
      <w:start w:val="1"/>
      <w:numFmt w:val="decimal"/>
      <w:lvlText w:val="%2.%3"/>
      <w:lvlJc w:val="left"/>
      <w:pPr>
        <w:ind w:left="474" w:hanging="375"/>
        <w:jc w:val="left"/>
      </w:pPr>
      <w:rPr>
        <w:rFonts w:ascii="Cambria" w:eastAsia="Cambria" w:hAnsi="Cambria" w:cs="Cambria" w:hint="default"/>
        <w:w w:val="100"/>
        <w:sz w:val="22"/>
        <w:szCs w:val="22"/>
        <w:lang w:val="en-US" w:eastAsia="en-US" w:bidi="ar-SA"/>
      </w:rPr>
    </w:lvl>
    <w:lvl w:ilvl="3">
      <w:numFmt w:val="bullet"/>
      <w:lvlText w:val="•"/>
      <w:lvlJc w:val="left"/>
      <w:pPr>
        <w:ind w:left="480" w:hanging="375"/>
      </w:pPr>
      <w:rPr>
        <w:rFonts w:hint="default"/>
        <w:lang w:val="en-US" w:eastAsia="en-US" w:bidi="ar-SA"/>
      </w:rPr>
    </w:lvl>
    <w:lvl w:ilvl="4">
      <w:numFmt w:val="bullet"/>
      <w:lvlText w:val="•"/>
      <w:lvlJc w:val="left"/>
      <w:pPr>
        <w:ind w:left="560" w:hanging="375"/>
      </w:pPr>
      <w:rPr>
        <w:rFonts w:hint="default"/>
        <w:lang w:val="en-US" w:eastAsia="en-US" w:bidi="ar-SA"/>
      </w:rPr>
    </w:lvl>
    <w:lvl w:ilvl="5">
      <w:numFmt w:val="bullet"/>
      <w:lvlText w:val="•"/>
      <w:lvlJc w:val="left"/>
      <w:pPr>
        <w:ind w:left="2063" w:hanging="375"/>
      </w:pPr>
      <w:rPr>
        <w:rFonts w:hint="default"/>
        <w:lang w:val="en-US" w:eastAsia="en-US" w:bidi="ar-SA"/>
      </w:rPr>
    </w:lvl>
    <w:lvl w:ilvl="6">
      <w:numFmt w:val="bullet"/>
      <w:lvlText w:val="•"/>
      <w:lvlJc w:val="left"/>
      <w:pPr>
        <w:ind w:left="3566" w:hanging="375"/>
      </w:pPr>
      <w:rPr>
        <w:rFonts w:hint="default"/>
        <w:lang w:val="en-US" w:eastAsia="en-US" w:bidi="ar-SA"/>
      </w:rPr>
    </w:lvl>
    <w:lvl w:ilvl="7">
      <w:numFmt w:val="bullet"/>
      <w:lvlText w:val="•"/>
      <w:lvlJc w:val="left"/>
      <w:pPr>
        <w:ind w:left="5070" w:hanging="375"/>
      </w:pPr>
      <w:rPr>
        <w:rFonts w:hint="default"/>
        <w:lang w:val="en-US" w:eastAsia="en-US" w:bidi="ar-SA"/>
      </w:rPr>
    </w:lvl>
    <w:lvl w:ilvl="8">
      <w:numFmt w:val="bullet"/>
      <w:lvlText w:val="•"/>
      <w:lvlJc w:val="left"/>
      <w:pPr>
        <w:ind w:left="6573" w:hanging="375"/>
      </w:pPr>
      <w:rPr>
        <w:rFonts w:hint="default"/>
        <w:lang w:val="en-US" w:eastAsia="en-US" w:bidi="ar-SA"/>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47AA4"/>
    <w:rsid w:val="0011545F"/>
    <w:rsid w:val="00147AA4"/>
    <w:rsid w:val="0054238D"/>
    <w:rsid w:val="00664E28"/>
    <w:rsid w:val="00D74478"/>
    <w:rsid w:val="00DD21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2D34F"/>
  <w15:docId w15:val="{D131224A-DF09-43D0-8CA7-777F301E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331" w:hanging="2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00"/>
      <w:ind w:left="100" w:right="121"/>
      <w:jc w:val="both"/>
    </w:pPr>
    <w:rPr>
      <w:b/>
      <w:bCs/>
      <w:sz w:val="24"/>
      <w:szCs w:val="24"/>
    </w:rPr>
  </w:style>
  <w:style w:type="paragraph" w:styleId="ListParagraph">
    <w:name w:val="List Paragraph"/>
    <w:basedOn w:val="Normal"/>
    <w:uiPriority w:val="34"/>
    <w:qFormat/>
    <w:pPr>
      <w:ind w:left="100"/>
      <w:jc w:val="both"/>
    </w:pPr>
  </w:style>
  <w:style w:type="paragraph" w:customStyle="1" w:styleId="TableParagraph">
    <w:name w:val="Table Paragraph"/>
    <w:basedOn w:val="Normal"/>
    <w:uiPriority w:val="1"/>
    <w:qFormat/>
  </w:style>
  <w:style w:type="paragraph" w:customStyle="1" w:styleId="Style1">
    <w:name w:val="Style 1"/>
    <w:basedOn w:val="Normal"/>
    <w:uiPriority w:val="99"/>
    <w:rsid w:val="0011545F"/>
    <w:pPr>
      <w:adjustRightInd w:val="0"/>
    </w:pPr>
    <w:rPr>
      <w:rFonts w:ascii="Times New Roman" w:eastAsiaTheme="minorEastAsia" w:hAnsi="Times New Roman" w:cs="Tunga"/>
      <w:sz w:val="24"/>
      <w:szCs w:val="24"/>
      <w:lang w:val="en-IN" w:eastAsia="en-IN" w:bidi="k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1425</Words>
  <Characters>8123</Characters>
  <Application>Microsoft Office Word</Application>
  <DocSecurity>0</DocSecurity>
  <Lines>67</Lines>
  <Paragraphs>19</Paragraphs>
  <ScaleCrop>false</ScaleCrop>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dcterms:created xsi:type="dcterms:W3CDTF">2023-04-07T08:59:00Z</dcterms:created>
  <dcterms:modified xsi:type="dcterms:W3CDTF">2024-03-20T07:48:00Z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Creator">
    <vt:lpwstr>Microsoft® Word 2019</vt:lpwstr>
  </property>
  <property fmtid="{D5CDD505-2E9C-101B-9397-08002B2CF9AE}" pid="4" name="LastSaved">
    <vt:filetime>2023-04-07T00:00:00Z</vt:filetime>
  </property>
</Properties>
</file>