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0E78C9" w:rsidRDefault="000E78C9" w:rsidP="000E78C9">
      <w:pPr>
        <w:pStyle w:val="BodyText"/>
        <w:ind w:left="2410"/>
        <w:rPr>
          <w:rFonts w:ascii="Times New Roman"/>
          <w:sz w:val="20"/>
        </w:rPr>
      </w:pPr>
    </w:p>
    <w:p w:rsidR="005843F2" w:rsidRDefault="000E78C9" w:rsidP="000E78C9">
      <w:pPr>
        <w:pStyle w:val="BodyText"/>
        <w:ind w:left="241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98F61BE" wp14:editId="7CA56E4B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F2" w:rsidRDefault="005843F2">
      <w:pPr>
        <w:pStyle w:val="BodyText"/>
        <w:rPr>
          <w:rFonts w:ascii="Times New Roman"/>
          <w:sz w:val="20"/>
        </w:rPr>
      </w:pPr>
    </w:p>
    <w:p w:rsidR="005843F2" w:rsidRDefault="005843F2">
      <w:pPr>
        <w:pStyle w:val="BodyText"/>
        <w:spacing w:before="9"/>
        <w:rPr>
          <w:rFonts w:ascii="Times New Roman"/>
          <w:sz w:val="16"/>
        </w:rPr>
      </w:pPr>
    </w:p>
    <w:p w:rsidR="005843F2" w:rsidRPr="000E78C9" w:rsidRDefault="0062522F" w:rsidP="000E78C9">
      <w:pPr>
        <w:pStyle w:val="Title"/>
        <w:spacing w:before="99" w:line="480" w:lineRule="auto"/>
        <w:ind w:left="851" w:right="1075"/>
        <w:rPr>
          <w:b w:val="0"/>
          <w:sz w:val="44"/>
        </w:rPr>
      </w:pPr>
      <w:r w:rsidRPr="000E78C9">
        <w:rPr>
          <w:sz w:val="40"/>
        </w:rPr>
        <w:t>POLICY</w:t>
      </w:r>
      <w:r w:rsidRPr="000E78C9">
        <w:rPr>
          <w:spacing w:val="-6"/>
          <w:sz w:val="40"/>
        </w:rPr>
        <w:t xml:space="preserve"> </w:t>
      </w:r>
      <w:r w:rsidRPr="000E78C9">
        <w:rPr>
          <w:sz w:val="40"/>
        </w:rPr>
        <w:t>ON</w:t>
      </w:r>
      <w:r w:rsidRPr="000E78C9">
        <w:rPr>
          <w:spacing w:val="-4"/>
          <w:sz w:val="40"/>
        </w:rPr>
        <w:t xml:space="preserve"> </w:t>
      </w:r>
      <w:r w:rsidRPr="000E78C9">
        <w:rPr>
          <w:sz w:val="40"/>
        </w:rPr>
        <w:t>MATERIAL</w:t>
      </w:r>
      <w:r w:rsidRPr="000E78C9">
        <w:rPr>
          <w:spacing w:val="-5"/>
          <w:sz w:val="40"/>
        </w:rPr>
        <w:t xml:space="preserve"> </w:t>
      </w:r>
      <w:r w:rsidRPr="000E78C9">
        <w:rPr>
          <w:sz w:val="40"/>
        </w:rPr>
        <w:t>SUBSIDIARIES</w:t>
      </w:r>
      <w:r w:rsidRPr="000E78C9">
        <w:rPr>
          <w:spacing w:val="-68"/>
          <w:sz w:val="40"/>
        </w:rPr>
        <w:t xml:space="preserve"> </w:t>
      </w:r>
    </w:p>
    <w:p w:rsidR="005843F2" w:rsidRDefault="005843F2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0E78C9" w:rsidRDefault="000E78C9">
      <w:pPr>
        <w:pStyle w:val="BodyText"/>
        <w:spacing w:before="11"/>
        <w:rPr>
          <w:b/>
          <w:sz w:val="43"/>
        </w:rPr>
      </w:pPr>
    </w:p>
    <w:p w:rsidR="005843F2" w:rsidRDefault="0062522F">
      <w:pPr>
        <w:pStyle w:val="Heading1"/>
        <w:jc w:val="both"/>
      </w:pP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POLICY:</w:t>
      </w:r>
    </w:p>
    <w:p w:rsidR="005843F2" w:rsidRDefault="005843F2">
      <w:pPr>
        <w:pStyle w:val="BodyText"/>
        <w:spacing w:before="11"/>
        <w:rPr>
          <w:b/>
          <w:sz w:val="23"/>
        </w:rPr>
      </w:pPr>
    </w:p>
    <w:p w:rsidR="005843F2" w:rsidRDefault="000E78C9">
      <w:pPr>
        <w:pStyle w:val="BodyText"/>
        <w:ind w:left="100" w:right="119"/>
        <w:jc w:val="both"/>
      </w:pPr>
      <w:r>
        <w:t xml:space="preserve">TUNWAL E-MOTORS </w:t>
      </w:r>
      <w:proofErr w:type="gramStart"/>
      <w:r>
        <w:t xml:space="preserve">LIMITED </w:t>
      </w:r>
      <w:r w:rsidR="00781878">
        <w:t xml:space="preserve"> </w:t>
      </w:r>
      <w:r w:rsidR="0062522F">
        <w:t>(</w:t>
      </w:r>
      <w:proofErr w:type="gramEnd"/>
      <w:r w:rsidR="0062522F">
        <w:t>“Company”)</w:t>
      </w:r>
      <w:r w:rsidR="0062522F">
        <w:rPr>
          <w:spacing w:val="1"/>
        </w:rPr>
        <w:t xml:space="preserve"> </w:t>
      </w:r>
      <w:r w:rsidR="0062522F">
        <w:t>is</w:t>
      </w:r>
      <w:r w:rsidR="0062522F">
        <w:rPr>
          <w:spacing w:val="1"/>
        </w:rPr>
        <w:t xml:space="preserve"> </w:t>
      </w:r>
      <w:r w:rsidR="0062522F">
        <w:t>governed</w:t>
      </w:r>
      <w:r w:rsidR="0062522F">
        <w:rPr>
          <w:spacing w:val="1"/>
        </w:rPr>
        <w:t xml:space="preserve"> </w:t>
      </w:r>
      <w:r w:rsidR="0062522F">
        <w:t>amongst</w:t>
      </w:r>
      <w:r w:rsidR="0062522F">
        <w:rPr>
          <w:spacing w:val="1"/>
        </w:rPr>
        <w:t xml:space="preserve"> </w:t>
      </w:r>
      <w:r w:rsidR="0062522F">
        <w:t>others</w:t>
      </w:r>
      <w:r w:rsidR="0062522F">
        <w:rPr>
          <w:spacing w:val="1"/>
        </w:rPr>
        <w:t xml:space="preserve"> </w:t>
      </w:r>
      <w:r w:rsidR="0062522F">
        <w:t>by</w:t>
      </w:r>
      <w:r w:rsidR="0062522F">
        <w:rPr>
          <w:spacing w:val="1"/>
        </w:rPr>
        <w:t xml:space="preserve"> </w:t>
      </w:r>
      <w:r w:rsidR="0062522F">
        <w:t>the</w:t>
      </w:r>
      <w:r w:rsidR="0062522F">
        <w:rPr>
          <w:spacing w:val="1"/>
        </w:rPr>
        <w:t xml:space="preserve"> </w:t>
      </w:r>
      <w:r w:rsidR="0062522F">
        <w:t>rules</w:t>
      </w:r>
      <w:r w:rsidR="0062522F">
        <w:rPr>
          <w:spacing w:val="1"/>
        </w:rPr>
        <w:t xml:space="preserve"> </w:t>
      </w:r>
      <w:r w:rsidR="0062522F">
        <w:t>and</w:t>
      </w:r>
      <w:r w:rsidR="0062522F">
        <w:rPr>
          <w:spacing w:val="1"/>
        </w:rPr>
        <w:t xml:space="preserve"> </w:t>
      </w:r>
      <w:r w:rsidR="0062522F">
        <w:t>regulations</w:t>
      </w:r>
      <w:r w:rsidR="0062522F">
        <w:rPr>
          <w:spacing w:val="1"/>
        </w:rPr>
        <w:t xml:space="preserve"> </w:t>
      </w:r>
      <w:r w:rsidR="0062522F">
        <w:t>framed</w:t>
      </w:r>
      <w:r w:rsidR="0062522F">
        <w:rPr>
          <w:spacing w:val="1"/>
        </w:rPr>
        <w:t xml:space="preserve"> </w:t>
      </w:r>
      <w:r w:rsidR="0062522F">
        <w:t>by</w:t>
      </w:r>
      <w:r w:rsidR="0062522F">
        <w:rPr>
          <w:spacing w:val="1"/>
        </w:rPr>
        <w:t xml:space="preserve"> </w:t>
      </w:r>
      <w:r w:rsidR="0062522F">
        <w:t>Securities</w:t>
      </w:r>
      <w:r w:rsidR="0062522F">
        <w:rPr>
          <w:spacing w:val="1"/>
        </w:rPr>
        <w:t xml:space="preserve"> </w:t>
      </w:r>
      <w:r w:rsidR="0062522F">
        <w:t>Exchange</w:t>
      </w:r>
      <w:r w:rsidR="0062522F">
        <w:rPr>
          <w:spacing w:val="1"/>
        </w:rPr>
        <w:t xml:space="preserve"> </w:t>
      </w:r>
      <w:r w:rsidR="0062522F">
        <w:t>Board</w:t>
      </w:r>
      <w:r w:rsidR="0062522F">
        <w:rPr>
          <w:spacing w:val="1"/>
        </w:rPr>
        <w:t xml:space="preserve"> </w:t>
      </w:r>
      <w:r w:rsidR="0062522F">
        <w:t>of</w:t>
      </w:r>
      <w:r w:rsidR="0062522F">
        <w:rPr>
          <w:spacing w:val="1"/>
        </w:rPr>
        <w:t xml:space="preserve"> </w:t>
      </w:r>
      <w:r w:rsidR="0062522F">
        <w:t>India</w:t>
      </w:r>
      <w:r w:rsidR="0062522F">
        <w:rPr>
          <w:spacing w:val="1"/>
        </w:rPr>
        <w:t xml:space="preserve"> </w:t>
      </w:r>
      <w:r w:rsidR="0062522F">
        <w:t>(“SEBI”).</w:t>
      </w:r>
      <w:r w:rsidR="0062522F">
        <w:rPr>
          <w:spacing w:val="1"/>
        </w:rPr>
        <w:t xml:space="preserve"> </w:t>
      </w:r>
      <w:r w:rsidR="0062522F">
        <w:t>SEBI</w:t>
      </w:r>
      <w:r w:rsidR="0062522F">
        <w:rPr>
          <w:spacing w:val="53"/>
        </w:rPr>
        <w:t xml:space="preserve"> </w:t>
      </w:r>
      <w:r w:rsidR="0062522F">
        <w:t>(Listing</w:t>
      </w:r>
      <w:r w:rsidR="0062522F">
        <w:rPr>
          <w:spacing w:val="1"/>
        </w:rPr>
        <w:t xml:space="preserve"> </w:t>
      </w:r>
      <w:r w:rsidR="0062522F">
        <w:t>Obligations</w:t>
      </w:r>
      <w:r w:rsidR="0062522F">
        <w:rPr>
          <w:spacing w:val="1"/>
        </w:rPr>
        <w:t xml:space="preserve"> </w:t>
      </w:r>
      <w:r w:rsidR="0062522F">
        <w:t>and</w:t>
      </w:r>
      <w:r w:rsidR="0062522F">
        <w:rPr>
          <w:spacing w:val="1"/>
        </w:rPr>
        <w:t xml:space="preserve"> </w:t>
      </w:r>
      <w:r w:rsidR="0062522F">
        <w:t>Disclosure</w:t>
      </w:r>
      <w:r w:rsidR="0062522F">
        <w:rPr>
          <w:spacing w:val="1"/>
        </w:rPr>
        <w:t xml:space="preserve"> </w:t>
      </w:r>
      <w:r w:rsidR="0062522F">
        <w:t>Requirements)</w:t>
      </w:r>
      <w:r w:rsidR="0062522F">
        <w:rPr>
          <w:spacing w:val="1"/>
        </w:rPr>
        <w:t xml:space="preserve"> </w:t>
      </w:r>
      <w:r w:rsidR="0062522F">
        <w:t>Regulations,</w:t>
      </w:r>
      <w:r w:rsidR="0062522F">
        <w:rPr>
          <w:spacing w:val="1"/>
        </w:rPr>
        <w:t xml:space="preserve"> </w:t>
      </w:r>
      <w:r w:rsidR="0062522F">
        <w:t>2015</w:t>
      </w:r>
      <w:r w:rsidR="0062522F">
        <w:rPr>
          <w:spacing w:val="1"/>
        </w:rPr>
        <w:t xml:space="preserve"> </w:t>
      </w:r>
      <w:r w:rsidR="0062522F">
        <w:t>as</w:t>
      </w:r>
      <w:r w:rsidR="0062522F">
        <w:rPr>
          <w:spacing w:val="1"/>
        </w:rPr>
        <w:t xml:space="preserve"> </w:t>
      </w:r>
      <w:r w:rsidR="0062522F">
        <w:t>amended</w:t>
      </w:r>
      <w:r w:rsidR="0062522F">
        <w:rPr>
          <w:spacing w:val="1"/>
        </w:rPr>
        <w:t xml:space="preserve"> </w:t>
      </w:r>
      <w:r w:rsidR="0062522F">
        <w:t>(“Listing</w:t>
      </w:r>
      <w:r w:rsidR="0062522F">
        <w:rPr>
          <w:spacing w:val="1"/>
        </w:rPr>
        <w:t xml:space="preserve"> </w:t>
      </w:r>
      <w:r w:rsidR="0062522F">
        <w:t>Regulations”)</w:t>
      </w:r>
      <w:r w:rsidR="0062522F">
        <w:rPr>
          <w:spacing w:val="-1"/>
        </w:rPr>
        <w:t xml:space="preserve"> </w:t>
      </w:r>
      <w:r w:rsidR="0062522F">
        <w:t>lays</w:t>
      </w:r>
      <w:r w:rsidR="0062522F">
        <w:rPr>
          <w:spacing w:val="-2"/>
        </w:rPr>
        <w:t xml:space="preserve"> </w:t>
      </w:r>
      <w:r w:rsidR="0062522F">
        <w:t>out</w:t>
      </w:r>
      <w:r w:rsidR="0062522F">
        <w:rPr>
          <w:spacing w:val="-2"/>
        </w:rPr>
        <w:t xml:space="preserve"> </w:t>
      </w:r>
      <w:r w:rsidR="0062522F">
        <w:t>regulatory</w:t>
      </w:r>
      <w:r w:rsidR="0062522F">
        <w:rPr>
          <w:spacing w:val="-2"/>
        </w:rPr>
        <w:t xml:space="preserve"> </w:t>
      </w:r>
      <w:r w:rsidR="0062522F">
        <w:t>requirements</w:t>
      </w:r>
      <w:r w:rsidR="0062522F">
        <w:rPr>
          <w:spacing w:val="1"/>
        </w:rPr>
        <w:t xml:space="preserve"> </w:t>
      </w:r>
      <w:r w:rsidR="0062522F">
        <w:t>for</w:t>
      </w:r>
      <w:r w:rsidR="0062522F">
        <w:rPr>
          <w:spacing w:val="-3"/>
        </w:rPr>
        <w:t xml:space="preserve"> </w:t>
      </w:r>
      <w:r w:rsidR="0062522F">
        <w:t>material</w:t>
      </w:r>
      <w:r w:rsidR="0062522F">
        <w:rPr>
          <w:spacing w:val="-1"/>
        </w:rPr>
        <w:t xml:space="preserve"> </w:t>
      </w:r>
      <w:r w:rsidR="0062522F">
        <w:t>subsidiary</w:t>
      </w:r>
      <w:r w:rsidR="0062522F">
        <w:rPr>
          <w:spacing w:val="-2"/>
        </w:rPr>
        <w:t xml:space="preserve"> </w:t>
      </w:r>
      <w:r w:rsidR="0062522F">
        <w:t>companies.</w:t>
      </w:r>
    </w:p>
    <w:p w:rsidR="005843F2" w:rsidRDefault="005843F2">
      <w:pPr>
        <w:pStyle w:val="BodyText"/>
        <w:spacing w:before="2"/>
      </w:pPr>
    </w:p>
    <w:p w:rsidR="005843F2" w:rsidRDefault="0062522F">
      <w:pPr>
        <w:pStyle w:val="BodyText"/>
        <w:ind w:left="100" w:right="119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“Board”)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 for determining ‘material’ subsidiary companies (“Policy”) in accordance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16(1)(c)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Regulations.</w:t>
      </w:r>
    </w:p>
    <w:p w:rsidR="005843F2" w:rsidRDefault="005843F2">
      <w:pPr>
        <w:pStyle w:val="BodyText"/>
      </w:pPr>
    </w:p>
    <w:p w:rsidR="005843F2" w:rsidRDefault="0062522F">
      <w:pPr>
        <w:pStyle w:val="BodyText"/>
        <w:ind w:left="100" w:right="122"/>
        <w:jc w:val="both"/>
      </w:pPr>
      <w:r>
        <w:t>This Policy will be used to determine the material subsidiaries of the Company and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governance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subsidiaries.</w:t>
      </w:r>
    </w:p>
    <w:p w:rsidR="005843F2" w:rsidRDefault="005843F2">
      <w:pPr>
        <w:pStyle w:val="BodyText"/>
        <w:spacing w:before="10"/>
        <w:rPr>
          <w:sz w:val="23"/>
        </w:rPr>
      </w:pPr>
    </w:p>
    <w:p w:rsidR="005843F2" w:rsidRDefault="0062522F">
      <w:pPr>
        <w:pStyle w:val="BodyText"/>
        <w:ind w:left="100" w:right="123"/>
        <w:jc w:val="both"/>
      </w:pPr>
      <w:r>
        <w:t>All the</w:t>
      </w:r>
      <w:r>
        <w:rPr>
          <w:spacing w:val="1"/>
        </w:rPr>
        <w:t xml:space="preserve"> </w:t>
      </w:r>
      <w:r>
        <w:t>words and</w:t>
      </w:r>
      <w:r>
        <w:rPr>
          <w:spacing w:val="1"/>
        </w:rPr>
        <w:t xml:space="preserve"> </w:t>
      </w:r>
      <w:r>
        <w:t>expressions 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Policy,</w:t>
      </w:r>
      <w:r>
        <w:rPr>
          <w:spacing w:val="1"/>
        </w:rPr>
        <w:t xml:space="preserve"> </w:t>
      </w:r>
      <w:r>
        <w:t>unless defined hereafter,</w:t>
      </w:r>
      <w:r>
        <w:rPr>
          <w:spacing w:val="1"/>
        </w:rPr>
        <w:t xml:space="preserve"> </w:t>
      </w:r>
      <w:r>
        <w:t>shall have</w:t>
      </w:r>
      <w:r>
        <w:rPr>
          <w:spacing w:val="1"/>
        </w:rPr>
        <w:t xml:space="preserve"> </w:t>
      </w:r>
      <w:r>
        <w:t>meaning respectively assigned to them under the Listing Regulations and in the absence of</w:t>
      </w:r>
      <w:r>
        <w:rPr>
          <w:spacing w:val="1"/>
        </w:rPr>
        <w:t xml:space="preserve"> </w:t>
      </w:r>
      <w:r>
        <w:t>its definition or explanation therein, as per the Companies Act, 2013 (“Act”) and the Rules,</w:t>
      </w:r>
      <w:r>
        <w:rPr>
          <w:spacing w:val="1"/>
        </w:rPr>
        <w:t xml:space="preserve"> </w:t>
      </w:r>
      <w:r>
        <w:t>Notifications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Circulars</w:t>
      </w:r>
      <w:r>
        <w:rPr>
          <w:spacing w:val="-1"/>
        </w:rPr>
        <w:t xml:space="preserve"> </w:t>
      </w:r>
      <w:r>
        <w:t>made/issued</w:t>
      </w:r>
      <w:r>
        <w:rPr>
          <w:spacing w:val="-1"/>
        </w:rPr>
        <w:t xml:space="preserve"> </w:t>
      </w:r>
      <w:r>
        <w:t>thereunder,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amended,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:rsidR="005843F2" w:rsidRDefault="005843F2">
      <w:pPr>
        <w:pStyle w:val="BodyText"/>
      </w:pPr>
    </w:p>
    <w:p w:rsidR="005843F2" w:rsidRDefault="0062522F">
      <w:pPr>
        <w:pStyle w:val="Heading1"/>
        <w:jc w:val="both"/>
      </w:pP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SUBSIDIARIES:</w:t>
      </w:r>
    </w:p>
    <w:p w:rsidR="005843F2" w:rsidRDefault="005843F2">
      <w:pPr>
        <w:pStyle w:val="BodyText"/>
        <w:spacing w:before="1"/>
        <w:rPr>
          <w:b/>
        </w:rPr>
      </w:pPr>
    </w:p>
    <w:p w:rsidR="005843F2" w:rsidRDefault="0062522F">
      <w:pPr>
        <w:pStyle w:val="ListParagraph"/>
        <w:numPr>
          <w:ilvl w:val="0"/>
          <w:numId w:val="1"/>
        </w:numPr>
        <w:tabs>
          <w:tab w:val="left" w:pos="351"/>
        </w:tabs>
        <w:ind w:firstLine="0"/>
        <w:rPr>
          <w:sz w:val="24"/>
        </w:rPr>
      </w:pPr>
      <w:r>
        <w:rPr>
          <w:sz w:val="24"/>
        </w:rPr>
        <w:t>The Audit Committee will review the policy periodically and may amend the same 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time, 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</w:p>
    <w:p w:rsidR="005843F2" w:rsidRDefault="005843F2">
      <w:pPr>
        <w:pStyle w:val="BodyText"/>
        <w:spacing w:before="1"/>
      </w:pPr>
    </w:p>
    <w:p w:rsidR="005843F2" w:rsidRDefault="0062522F">
      <w:pPr>
        <w:pStyle w:val="ListParagraph"/>
        <w:numPr>
          <w:ilvl w:val="0"/>
          <w:numId w:val="1"/>
        </w:numPr>
        <w:tabs>
          <w:tab w:val="left" w:pos="346"/>
        </w:tabs>
        <w:spacing w:before="1"/>
        <w:ind w:right="115" w:firstLine="0"/>
        <w:rPr>
          <w:sz w:val="24"/>
        </w:rPr>
      </w:pPr>
      <w:r>
        <w:rPr>
          <w:sz w:val="24"/>
        </w:rPr>
        <w:t>The minutes of the Board meetings of the Unlisted Subsidiary companies shall be placed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5843F2" w:rsidRDefault="005843F2">
      <w:pPr>
        <w:pStyle w:val="BodyText"/>
        <w:spacing w:before="9"/>
        <w:rPr>
          <w:sz w:val="23"/>
        </w:rPr>
      </w:pPr>
    </w:p>
    <w:p w:rsidR="005843F2" w:rsidRDefault="0062522F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ind w:firstLine="0"/>
        <w:rPr>
          <w:sz w:val="24"/>
        </w:rPr>
      </w:pPr>
      <w:r>
        <w:rPr>
          <w:sz w:val="24"/>
        </w:rPr>
        <w:t>At least one independent director on the Board of Directors of the Company shall be a</w:t>
      </w:r>
      <w:r>
        <w:rPr>
          <w:spacing w:val="1"/>
          <w:sz w:val="24"/>
        </w:rPr>
        <w:t xml:space="preserve"> </w:t>
      </w:r>
      <w:r>
        <w:rPr>
          <w:sz w:val="24"/>
        </w:rPr>
        <w:t>director on the Board of Directors of unlisted Material Subsidiary, whether incorporated 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5843F2" w:rsidRDefault="005843F2">
      <w:pPr>
        <w:pStyle w:val="BodyText"/>
        <w:spacing w:before="11"/>
        <w:rPr>
          <w:sz w:val="23"/>
        </w:rPr>
      </w:pPr>
    </w:p>
    <w:p w:rsidR="005843F2" w:rsidRDefault="0062522F">
      <w:pPr>
        <w:pStyle w:val="BodyText"/>
        <w:ind w:left="100" w:right="115"/>
        <w:jc w:val="both"/>
      </w:pPr>
      <w:r>
        <w:t>“Material subsidiary” shall mean a subsidiary, if the income or net worth exceeds twenty</w:t>
      </w:r>
      <w:r>
        <w:rPr>
          <w:spacing w:val="1"/>
        </w:rPr>
        <w:t xml:space="preserve"> </w:t>
      </w:r>
      <w: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consolidated</w:t>
      </w:r>
      <w:r>
        <w:rPr>
          <w:spacing w:val="28"/>
        </w:rPr>
        <w:t xml:space="preserve"> </w:t>
      </w:r>
      <w:r>
        <w:t>income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net</w:t>
      </w:r>
      <w:r>
        <w:rPr>
          <w:spacing w:val="27"/>
        </w:rPr>
        <w:t xml:space="preserve"> </w:t>
      </w:r>
      <w:r>
        <w:t>worth</w:t>
      </w:r>
      <w:r>
        <w:rPr>
          <w:spacing w:val="28"/>
        </w:rPr>
        <w:t xml:space="preserve"> </w:t>
      </w:r>
      <w:r>
        <w:t>respectively,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its</w:t>
      </w:r>
    </w:p>
    <w:p w:rsidR="005843F2" w:rsidRDefault="005843F2">
      <w:pPr>
        <w:jc w:val="both"/>
        <w:sectPr w:rsidR="005843F2" w:rsidSect="000E78C9">
          <w:headerReference w:type="default" r:id="rId8"/>
          <w:type w:val="continuous"/>
          <w:pgSz w:w="12240" w:h="15840"/>
          <w:pgMar w:top="15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5843F2" w:rsidRDefault="0062522F">
      <w:pPr>
        <w:pStyle w:val="BodyText"/>
        <w:ind w:left="100" w:right="113"/>
        <w:jc w:val="both"/>
      </w:pPr>
      <w:r>
        <w:lastRenderedPageBreak/>
        <w:t>subsidiaries as per the audited financial statements of the immediately preceding financial</w:t>
      </w:r>
      <w:r>
        <w:rPr>
          <w:spacing w:val="1"/>
        </w:rPr>
        <w:t xml:space="preserve"> </w:t>
      </w:r>
      <w:r>
        <w:t>year.</w:t>
      </w:r>
    </w:p>
    <w:p w:rsidR="005843F2" w:rsidRDefault="005843F2">
      <w:pPr>
        <w:pStyle w:val="BodyText"/>
        <w:spacing w:before="1"/>
      </w:pPr>
    </w:p>
    <w:p w:rsidR="005843F2" w:rsidRDefault="0062522F">
      <w:pPr>
        <w:pStyle w:val="ListParagraph"/>
        <w:numPr>
          <w:ilvl w:val="0"/>
          <w:numId w:val="1"/>
        </w:numPr>
        <w:tabs>
          <w:tab w:val="left" w:pos="374"/>
        </w:tabs>
        <w:ind w:right="124" w:firstLine="0"/>
        <w:rPr>
          <w:sz w:val="24"/>
        </w:rPr>
      </w:pPr>
      <w:r>
        <w:rPr>
          <w:sz w:val="24"/>
        </w:rPr>
        <w:t>The management of the Unl</w:t>
      </w:r>
      <w:bookmarkStart w:id="0" w:name="_GoBack"/>
      <w:bookmarkEnd w:id="0"/>
      <w:r>
        <w:rPr>
          <w:sz w:val="24"/>
        </w:rPr>
        <w:t>isted Subsidiary shall quarterly bring to the notice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Transaction(s)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entered into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Unlisted</w:t>
      </w:r>
      <w:r>
        <w:rPr>
          <w:spacing w:val="-1"/>
          <w:sz w:val="24"/>
        </w:rPr>
        <w:t xml:space="preserve"> </w:t>
      </w:r>
      <w:r>
        <w:rPr>
          <w:sz w:val="24"/>
        </w:rPr>
        <w:t>Subsidiary/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.</w:t>
      </w:r>
    </w:p>
    <w:p w:rsidR="005843F2" w:rsidRDefault="005843F2">
      <w:pPr>
        <w:pStyle w:val="BodyText"/>
      </w:pPr>
    </w:p>
    <w:p w:rsidR="005843F2" w:rsidRDefault="0062522F">
      <w:pPr>
        <w:pStyle w:val="ListParagraph"/>
        <w:numPr>
          <w:ilvl w:val="0"/>
          <w:numId w:val="1"/>
        </w:numPr>
        <w:tabs>
          <w:tab w:val="left" w:pos="343"/>
        </w:tabs>
        <w:ind w:right="118" w:firstLine="0"/>
        <w:rPr>
          <w:sz w:val="24"/>
        </w:rPr>
      </w:pPr>
      <w:r>
        <w:rPr>
          <w:sz w:val="24"/>
        </w:rPr>
        <w:t>The Audit Committee of the company shall review the financial statements, in 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unlisted</w:t>
      </w:r>
      <w:r>
        <w:rPr>
          <w:spacing w:val="-1"/>
          <w:sz w:val="24"/>
        </w:rPr>
        <w:t xml:space="preserve"> </w:t>
      </w:r>
      <w:r>
        <w:rPr>
          <w:sz w:val="24"/>
        </w:rPr>
        <w:t>subsidiary</w:t>
      </w:r>
      <w:r>
        <w:rPr>
          <w:spacing w:val="-1"/>
          <w:sz w:val="24"/>
        </w:rPr>
        <w:t xml:space="preserve"> </w:t>
      </w:r>
      <w:r>
        <w:rPr>
          <w:sz w:val="24"/>
        </w:rPr>
        <w:t>company,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</w:p>
    <w:p w:rsidR="005843F2" w:rsidRDefault="005843F2">
      <w:pPr>
        <w:pStyle w:val="BodyText"/>
        <w:spacing w:before="10"/>
        <w:rPr>
          <w:sz w:val="23"/>
        </w:rPr>
      </w:pPr>
    </w:p>
    <w:p w:rsidR="005843F2" w:rsidRDefault="0062522F">
      <w:pPr>
        <w:pStyle w:val="Heading1"/>
      </w:pPr>
      <w:r>
        <w:t>AMENDMENTS:</w:t>
      </w:r>
    </w:p>
    <w:p w:rsidR="005843F2" w:rsidRDefault="005843F2">
      <w:pPr>
        <w:pStyle w:val="BodyText"/>
        <w:spacing w:before="2"/>
        <w:rPr>
          <w:b/>
        </w:rPr>
      </w:pPr>
    </w:p>
    <w:p w:rsidR="005843F2" w:rsidRDefault="0062522F">
      <w:pPr>
        <w:pStyle w:val="BodyText"/>
        <w:ind w:left="100" w:right="121"/>
        <w:jc w:val="both"/>
      </w:pPr>
      <w:r>
        <w:t>The Board may, subject to applicable laws, amend any provision(s) or substitute any of the</w:t>
      </w:r>
      <w:r>
        <w:rPr>
          <w:spacing w:val="1"/>
        </w:rPr>
        <w:t xml:space="preserve"> </w:t>
      </w:r>
      <w:r>
        <w:t>provision(s) with the new provision(s) or replace the Policy entirely with a new Policy, as it</w:t>
      </w:r>
      <w:r>
        <w:rPr>
          <w:spacing w:val="-50"/>
        </w:rPr>
        <w:t xml:space="preserve"> </w:t>
      </w:r>
      <w:r>
        <w:t>may deem necessary. The Board may also establish further rules and procedures, from time</w:t>
      </w:r>
      <w:r>
        <w:rPr>
          <w:spacing w:val="-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governance.</w:t>
      </w:r>
    </w:p>
    <w:p w:rsidR="005843F2" w:rsidRDefault="005843F2">
      <w:pPr>
        <w:pStyle w:val="BodyText"/>
        <w:spacing w:before="10"/>
        <w:rPr>
          <w:sz w:val="23"/>
        </w:rPr>
      </w:pPr>
    </w:p>
    <w:p w:rsidR="005843F2" w:rsidRDefault="0062522F">
      <w:pPr>
        <w:pStyle w:val="Heading1"/>
        <w:spacing w:line="281" w:lineRule="exact"/>
      </w:pP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LIMITATIONS:</w:t>
      </w:r>
    </w:p>
    <w:p w:rsidR="005843F2" w:rsidRDefault="0062522F">
      <w:pPr>
        <w:pStyle w:val="BodyText"/>
        <w:ind w:left="100" w:right="121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enactments,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Regulations or statutory enactments, rules shall prevail over this Policy. Any subsequent</w:t>
      </w:r>
      <w:r>
        <w:rPr>
          <w:spacing w:val="1"/>
        </w:rPr>
        <w:t xml:space="preserve"> </w:t>
      </w:r>
      <w:r>
        <w:t>amendment / modification in the Regulations, Act and/or applicable laws in this regard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5843F2" w:rsidRDefault="005843F2">
      <w:pPr>
        <w:pStyle w:val="BodyText"/>
        <w:spacing w:before="2"/>
      </w:pPr>
    </w:p>
    <w:p w:rsidR="005843F2" w:rsidRDefault="0062522F">
      <w:pPr>
        <w:pStyle w:val="Heading1"/>
        <w:spacing w:line="281" w:lineRule="exact"/>
      </w:pPr>
      <w:r>
        <w:t>DISCLOSURES:</w:t>
      </w:r>
    </w:p>
    <w:p w:rsidR="005843F2" w:rsidRDefault="0062522F">
      <w:pPr>
        <w:pStyle w:val="BodyText"/>
        <w:ind w:left="100" w:right="119"/>
        <w:jc w:val="both"/>
      </w:pPr>
      <w:r>
        <w:t>The Policy for determining material subsidiaries is to be disclosed to the Stock Exchanges</w:t>
      </w:r>
      <w:r>
        <w:rPr>
          <w:spacing w:val="1"/>
        </w:rPr>
        <w:t xml:space="preserve"> </w:t>
      </w:r>
      <w:r>
        <w:t>and in the Annual Report of the Company, as per the provisions of laws in force. The policy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uploaded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 of the</w:t>
      </w:r>
      <w:r>
        <w:rPr>
          <w:spacing w:val="-1"/>
        </w:rPr>
        <w:t xml:space="preserve"> </w:t>
      </w:r>
      <w:r>
        <w:t>Company.</w:t>
      </w:r>
    </w:p>
    <w:p w:rsidR="005843F2" w:rsidRDefault="005843F2">
      <w:pPr>
        <w:pStyle w:val="BodyText"/>
        <w:rPr>
          <w:sz w:val="28"/>
        </w:rPr>
      </w:pPr>
    </w:p>
    <w:p w:rsidR="005843F2" w:rsidRDefault="0062522F">
      <w:pPr>
        <w:pStyle w:val="BodyText"/>
        <w:spacing w:before="234"/>
        <w:ind w:left="2080" w:right="2096"/>
        <w:jc w:val="center"/>
      </w:pPr>
      <w:r>
        <w:t>****************</w:t>
      </w:r>
    </w:p>
    <w:sectPr w:rsidR="005843F2" w:rsidSect="000E78C9">
      <w:pgSz w:w="12240" w:h="15840"/>
      <w:pgMar w:top="1520" w:right="1320" w:bottom="280" w:left="13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E0" w:rsidRDefault="00586FE0">
      <w:r>
        <w:separator/>
      </w:r>
    </w:p>
  </w:endnote>
  <w:endnote w:type="continuationSeparator" w:id="0">
    <w:p w:rsidR="00586FE0" w:rsidRDefault="0058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E0" w:rsidRDefault="00586FE0">
      <w:r>
        <w:separator/>
      </w:r>
    </w:p>
  </w:footnote>
  <w:footnote w:type="continuationSeparator" w:id="0">
    <w:p w:rsidR="00586FE0" w:rsidRDefault="0058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F2" w:rsidRDefault="005843F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E67"/>
    <w:multiLevelType w:val="hybridMultilevel"/>
    <w:tmpl w:val="71C07526"/>
    <w:lvl w:ilvl="0" w:tplc="A0FC8B20">
      <w:start w:val="1"/>
      <w:numFmt w:val="decimal"/>
      <w:lvlText w:val="%1."/>
      <w:lvlJc w:val="left"/>
      <w:pPr>
        <w:ind w:left="100" w:hanging="2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C322A4F2">
      <w:numFmt w:val="bullet"/>
      <w:lvlText w:val="•"/>
      <w:lvlJc w:val="left"/>
      <w:pPr>
        <w:ind w:left="1048" w:hanging="250"/>
      </w:pPr>
      <w:rPr>
        <w:rFonts w:hint="default"/>
        <w:lang w:val="en-US" w:eastAsia="en-US" w:bidi="ar-SA"/>
      </w:rPr>
    </w:lvl>
    <w:lvl w:ilvl="2" w:tplc="83BE852E">
      <w:numFmt w:val="bullet"/>
      <w:lvlText w:val="•"/>
      <w:lvlJc w:val="left"/>
      <w:pPr>
        <w:ind w:left="1996" w:hanging="250"/>
      </w:pPr>
      <w:rPr>
        <w:rFonts w:hint="default"/>
        <w:lang w:val="en-US" w:eastAsia="en-US" w:bidi="ar-SA"/>
      </w:rPr>
    </w:lvl>
    <w:lvl w:ilvl="3" w:tplc="9F48157C">
      <w:numFmt w:val="bullet"/>
      <w:lvlText w:val="•"/>
      <w:lvlJc w:val="left"/>
      <w:pPr>
        <w:ind w:left="2944" w:hanging="250"/>
      </w:pPr>
      <w:rPr>
        <w:rFonts w:hint="default"/>
        <w:lang w:val="en-US" w:eastAsia="en-US" w:bidi="ar-SA"/>
      </w:rPr>
    </w:lvl>
    <w:lvl w:ilvl="4" w:tplc="781C560A">
      <w:numFmt w:val="bullet"/>
      <w:lvlText w:val="•"/>
      <w:lvlJc w:val="left"/>
      <w:pPr>
        <w:ind w:left="3892" w:hanging="250"/>
      </w:pPr>
      <w:rPr>
        <w:rFonts w:hint="default"/>
        <w:lang w:val="en-US" w:eastAsia="en-US" w:bidi="ar-SA"/>
      </w:rPr>
    </w:lvl>
    <w:lvl w:ilvl="5" w:tplc="4E9C4A22">
      <w:numFmt w:val="bullet"/>
      <w:lvlText w:val="•"/>
      <w:lvlJc w:val="left"/>
      <w:pPr>
        <w:ind w:left="4840" w:hanging="250"/>
      </w:pPr>
      <w:rPr>
        <w:rFonts w:hint="default"/>
        <w:lang w:val="en-US" w:eastAsia="en-US" w:bidi="ar-SA"/>
      </w:rPr>
    </w:lvl>
    <w:lvl w:ilvl="6" w:tplc="55AC0472">
      <w:numFmt w:val="bullet"/>
      <w:lvlText w:val="•"/>
      <w:lvlJc w:val="left"/>
      <w:pPr>
        <w:ind w:left="5788" w:hanging="250"/>
      </w:pPr>
      <w:rPr>
        <w:rFonts w:hint="default"/>
        <w:lang w:val="en-US" w:eastAsia="en-US" w:bidi="ar-SA"/>
      </w:rPr>
    </w:lvl>
    <w:lvl w:ilvl="7" w:tplc="ED4E7AB8">
      <w:numFmt w:val="bullet"/>
      <w:lvlText w:val="•"/>
      <w:lvlJc w:val="left"/>
      <w:pPr>
        <w:ind w:left="6736" w:hanging="250"/>
      </w:pPr>
      <w:rPr>
        <w:rFonts w:hint="default"/>
        <w:lang w:val="en-US" w:eastAsia="en-US" w:bidi="ar-SA"/>
      </w:rPr>
    </w:lvl>
    <w:lvl w:ilvl="8" w:tplc="6A0A6532">
      <w:numFmt w:val="bullet"/>
      <w:lvlText w:val="•"/>
      <w:lvlJc w:val="left"/>
      <w:pPr>
        <w:ind w:left="7684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3F2"/>
    <w:rsid w:val="000E78C9"/>
    <w:rsid w:val="00552EF7"/>
    <w:rsid w:val="005843F2"/>
    <w:rsid w:val="00586FE0"/>
    <w:rsid w:val="0062522F"/>
    <w:rsid w:val="007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F5433"/>
  <w15:docId w15:val="{3D16CCF5-5C89-44D6-A872-A6C0F97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80" w:right="21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5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25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2023-04-07T08:58:00Z</dcterms:created>
  <dcterms:modified xsi:type="dcterms:W3CDTF">2024-03-20T07:11:00Z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